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36" w:rsidRDefault="00273C36" w:rsidP="00237461">
      <w:pPr>
        <w:jc w:val="center"/>
        <w:rPr>
          <w:b/>
        </w:rPr>
      </w:pPr>
    </w:p>
    <w:p w:rsidR="00273C36" w:rsidRDefault="00273C36" w:rsidP="001F58BA">
      <w:pPr>
        <w:pStyle w:val="Tytu"/>
        <w:jc w:val="center"/>
      </w:pPr>
    </w:p>
    <w:p w:rsidR="001F58BA" w:rsidRDefault="0009163D" w:rsidP="001F58BA">
      <w:pPr>
        <w:pStyle w:val="Tytu"/>
        <w:jc w:val="center"/>
      </w:pPr>
      <w:r>
        <w:t xml:space="preserve">SPECYFIKACJA </w:t>
      </w:r>
    </w:p>
    <w:p w:rsidR="0009163D" w:rsidRDefault="0009163D" w:rsidP="001F58BA">
      <w:pPr>
        <w:pStyle w:val="Tytu"/>
        <w:jc w:val="center"/>
      </w:pPr>
      <w:r>
        <w:t>ISTOTNYCH WARUNKÓW ZAMÓWIENIA</w:t>
      </w:r>
    </w:p>
    <w:p w:rsidR="00A80B4F" w:rsidRDefault="00A80B4F" w:rsidP="00237461">
      <w:pPr>
        <w:jc w:val="center"/>
        <w:rPr>
          <w:b/>
        </w:rPr>
      </w:pPr>
    </w:p>
    <w:p w:rsidR="001F58BA" w:rsidRDefault="001F58BA" w:rsidP="00237461">
      <w:pPr>
        <w:jc w:val="center"/>
        <w:rPr>
          <w:b/>
          <w:sz w:val="42"/>
        </w:rPr>
      </w:pPr>
    </w:p>
    <w:p w:rsidR="001F58BA" w:rsidRDefault="001F58BA" w:rsidP="00237461">
      <w:pPr>
        <w:jc w:val="center"/>
        <w:rPr>
          <w:b/>
          <w:sz w:val="42"/>
        </w:rPr>
      </w:pPr>
    </w:p>
    <w:p w:rsidR="001F58BA" w:rsidRDefault="001F58BA" w:rsidP="00237461">
      <w:pPr>
        <w:jc w:val="center"/>
        <w:rPr>
          <w:b/>
          <w:sz w:val="42"/>
        </w:rPr>
      </w:pPr>
    </w:p>
    <w:p w:rsidR="001F58BA" w:rsidRDefault="001F58BA" w:rsidP="00237461">
      <w:pPr>
        <w:jc w:val="center"/>
        <w:rPr>
          <w:b/>
          <w:sz w:val="42"/>
        </w:rPr>
      </w:pPr>
    </w:p>
    <w:p w:rsidR="001F58BA" w:rsidRDefault="00237461" w:rsidP="00237461">
      <w:pPr>
        <w:jc w:val="center"/>
        <w:rPr>
          <w:b/>
          <w:sz w:val="42"/>
        </w:rPr>
      </w:pPr>
      <w:r w:rsidRPr="001F58BA">
        <w:rPr>
          <w:b/>
          <w:sz w:val="42"/>
        </w:rPr>
        <w:t>Ogłoszenie o zamówieniu</w:t>
      </w:r>
      <w:r w:rsidR="001F58BA" w:rsidRPr="001F58BA">
        <w:rPr>
          <w:b/>
          <w:sz w:val="42"/>
        </w:rPr>
        <w:t xml:space="preserve"> </w:t>
      </w:r>
    </w:p>
    <w:p w:rsidR="008A2529" w:rsidRPr="001F58BA" w:rsidRDefault="001F58BA" w:rsidP="00237461">
      <w:pPr>
        <w:jc w:val="center"/>
        <w:rPr>
          <w:b/>
          <w:sz w:val="42"/>
        </w:rPr>
      </w:pPr>
      <w:r w:rsidRPr="001F58BA">
        <w:rPr>
          <w:b/>
          <w:sz w:val="42"/>
        </w:rPr>
        <w:t>nr 1/Walter/KT</w:t>
      </w:r>
    </w:p>
    <w:p w:rsidR="001F58BA" w:rsidRDefault="001F58BA" w:rsidP="00237461">
      <w:pPr>
        <w:jc w:val="center"/>
        <w:rPr>
          <w:b/>
        </w:rPr>
      </w:pPr>
    </w:p>
    <w:p w:rsidR="001F58BA" w:rsidRDefault="001F58BA" w:rsidP="00237461">
      <w:pPr>
        <w:jc w:val="center"/>
        <w:rPr>
          <w:b/>
        </w:rPr>
      </w:pPr>
    </w:p>
    <w:p w:rsidR="001F58BA" w:rsidRDefault="001F58BA" w:rsidP="00237461">
      <w:pPr>
        <w:jc w:val="center"/>
        <w:rPr>
          <w:b/>
        </w:rPr>
      </w:pPr>
    </w:p>
    <w:p w:rsidR="00237461" w:rsidRDefault="00237461" w:rsidP="00237461">
      <w:pPr>
        <w:jc w:val="center"/>
        <w:rPr>
          <w:b/>
        </w:rPr>
      </w:pPr>
      <w:r>
        <w:rPr>
          <w:b/>
        </w:rPr>
        <w:t xml:space="preserve">z </w:t>
      </w:r>
      <w:r w:rsidR="00C16E7D">
        <w:rPr>
          <w:b/>
        </w:rPr>
        <w:t>dnia 11</w:t>
      </w:r>
      <w:r w:rsidR="001F58BA">
        <w:rPr>
          <w:b/>
        </w:rPr>
        <w:t xml:space="preserve"> lipca </w:t>
      </w:r>
      <w:r w:rsidR="0009163D">
        <w:rPr>
          <w:b/>
        </w:rPr>
        <w:t>2017r.</w:t>
      </w:r>
    </w:p>
    <w:p w:rsidR="00155C43" w:rsidRDefault="00155C43" w:rsidP="00237461">
      <w:pPr>
        <w:jc w:val="center"/>
        <w:rPr>
          <w:b/>
        </w:rPr>
      </w:pPr>
    </w:p>
    <w:p w:rsidR="00237461" w:rsidRDefault="00237461" w:rsidP="00237461">
      <w:pPr>
        <w:jc w:val="center"/>
        <w:rPr>
          <w:b/>
        </w:rPr>
      </w:pPr>
    </w:p>
    <w:p w:rsidR="00D767A8" w:rsidRDefault="00D767A8" w:rsidP="00237461">
      <w:pPr>
        <w:jc w:val="center"/>
        <w:rPr>
          <w:b/>
        </w:rPr>
      </w:pPr>
    </w:p>
    <w:p w:rsidR="00D767A8" w:rsidRPr="00D767A8" w:rsidRDefault="00D767A8" w:rsidP="00237461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Modyfikacja nr 1 z dnia 07-08-2017r. </w:t>
      </w:r>
    </w:p>
    <w:p w:rsidR="001F58BA" w:rsidRDefault="001F58B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37461" w:rsidRPr="00237461" w:rsidRDefault="00237461" w:rsidP="0023746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7461">
        <w:rPr>
          <w:b/>
        </w:rPr>
        <w:lastRenderedPageBreak/>
        <w:t>Nazwa i adres zamawiającego</w:t>
      </w:r>
    </w:p>
    <w:p w:rsidR="00792ED7" w:rsidRDefault="00792ED7" w:rsidP="00237461"/>
    <w:p w:rsidR="00684F85" w:rsidRDefault="00684F85" w:rsidP="00237461">
      <w:r w:rsidRPr="00684F85">
        <w:t>WŁADYSŁAW CHROBAK FIRMA WALTER</w:t>
      </w:r>
    </w:p>
    <w:p w:rsidR="00684F85" w:rsidRDefault="00684F85" w:rsidP="00684F85">
      <w:r>
        <w:t xml:space="preserve">Pustyny, ul. Księża 83, </w:t>
      </w:r>
    </w:p>
    <w:p w:rsidR="00684F85" w:rsidRDefault="00684F85" w:rsidP="00684F85">
      <w:r>
        <w:t xml:space="preserve">38-422 Krościenko </w:t>
      </w:r>
      <w:proofErr w:type="spellStart"/>
      <w:r>
        <w:t>Wyżne</w:t>
      </w:r>
      <w:proofErr w:type="spellEnd"/>
    </w:p>
    <w:p w:rsidR="00AB6818" w:rsidRPr="00684F85" w:rsidRDefault="00AB6818" w:rsidP="00684F85">
      <w:pPr>
        <w:rPr>
          <w:lang w:val="en-US"/>
        </w:rPr>
      </w:pPr>
      <w:r w:rsidRPr="00684F85">
        <w:rPr>
          <w:lang w:val="en-US"/>
        </w:rPr>
        <w:t>Tel.: + 48</w:t>
      </w:r>
      <w:r w:rsidR="00684F85" w:rsidRPr="00684F85">
        <w:rPr>
          <w:lang w:val="en-US"/>
        </w:rPr>
        <w:t> 691 977 380</w:t>
      </w:r>
    </w:p>
    <w:p w:rsidR="00AB6818" w:rsidRPr="00684F85" w:rsidRDefault="00AB6818" w:rsidP="00AB6818">
      <w:pPr>
        <w:rPr>
          <w:lang w:val="en-US"/>
        </w:rPr>
      </w:pPr>
      <w:r w:rsidRPr="00684F85">
        <w:rPr>
          <w:lang w:val="en-US"/>
        </w:rPr>
        <w:t>Fax: + 48</w:t>
      </w:r>
      <w:r w:rsidR="00684F85" w:rsidRPr="00684F85">
        <w:rPr>
          <w:lang w:val="en-US"/>
        </w:rPr>
        <w:t> 13</w:t>
      </w:r>
      <w:r w:rsidR="00684F85">
        <w:rPr>
          <w:lang w:val="en-US"/>
        </w:rPr>
        <w:t xml:space="preserve"> </w:t>
      </w:r>
      <w:r w:rsidR="00684F85" w:rsidRPr="00684F85">
        <w:rPr>
          <w:lang w:val="en-US"/>
        </w:rPr>
        <w:t>4316711</w:t>
      </w:r>
    </w:p>
    <w:p w:rsidR="00684F85" w:rsidRPr="00A749CF" w:rsidRDefault="00684F85" w:rsidP="00AB6818">
      <w:r w:rsidRPr="00A749CF">
        <w:t xml:space="preserve">e-mail: </w:t>
      </w:r>
      <w:hyperlink r:id="rId7" w:history="1">
        <w:r w:rsidRPr="00A749CF">
          <w:rPr>
            <w:rStyle w:val="Hipercze"/>
          </w:rPr>
          <w:t>walter@walter24.pl</w:t>
        </w:r>
      </w:hyperlink>
      <w:r w:rsidRPr="00A749CF">
        <w:t xml:space="preserve"> </w:t>
      </w:r>
    </w:p>
    <w:p w:rsidR="00A65348" w:rsidRPr="00A749CF" w:rsidRDefault="00A65348" w:rsidP="00AB6818"/>
    <w:p w:rsidR="00A65348" w:rsidRPr="00A749CF" w:rsidRDefault="00A65348" w:rsidP="00AB6818"/>
    <w:p w:rsidR="00A65348" w:rsidRDefault="00A65348" w:rsidP="00A65348">
      <w:pPr>
        <w:rPr>
          <w:b/>
        </w:rPr>
      </w:pPr>
      <w:r>
        <w:rPr>
          <w:b/>
        </w:rPr>
        <w:t>Niniejsze zapytanie zostało opublikowane</w:t>
      </w:r>
      <w:r w:rsidR="001F58BA">
        <w:rPr>
          <w:b/>
        </w:rPr>
        <w:t xml:space="preserve"> poprzez</w:t>
      </w:r>
      <w:r>
        <w:rPr>
          <w:b/>
        </w:rPr>
        <w:t>:</w:t>
      </w:r>
    </w:p>
    <w:p w:rsidR="00684F85" w:rsidRDefault="001F58BA" w:rsidP="00684F85">
      <w:pPr>
        <w:pStyle w:val="Akapitzlist"/>
        <w:numPr>
          <w:ilvl w:val="0"/>
          <w:numId w:val="37"/>
        </w:numPr>
      </w:pPr>
      <w:r>
        <w:t>Publikację n</w:t>
      </w:r>
      <w:r w:rsidR="00A65348">
        <w:t xml:space="preserve">a stronie internetowej Zamawiającego </w:t>
      </w:r>
      <w:hyperlink r:id="rId8" w:history="1">
        <w:r w:rsidR="00684F85" w:rsidRPr="00F67C9F">
          <w:rPr>
            <w:rStyle w:val="Hipercze"/>
          </w:rPr>
          <w:t>www.walter24.pl</w:t>
        </w:r>
      </w:hyperlink>
      <w:r w:rsidR="00684F85">
        <w:t xml:space="preserve"> </w:t>
      </w:r>
    </w:p>
    <w:p w:rsidR="00684F85" w:rsidRPr="00684F85" w:rsidRDefault="00684F85" w:rsidP="00684F85">
      <w:pPr>
        <w:pStyle w:val="Akapitzlist"/>
        <w:numPr>
          <w:ilvl w:val="0"/>
          <w:numId w:val="37"/>
        </w:numPr>
      </w:pPr>
      <w:r w:rsidRPr="00684F85">
        <w:t xml:space="preserve">Wysyłkę do min. 3 potencjalnych wykonawców </w:t>
      </w:r>
    </w:p>
    <w:p w:rsidR="00A65348" w:rsidRDefault="00A65348" w:rsidP="00AB6818">
      <w:pPr>
        <w:rPr>
          <w:b/>
        </w:rPr>
      </w:pPr>
    </w:p>
    <w:p w:rsidR="00237461" w:rsidRDefault="00237461" w:rsidP="00237461">
      <w:pPr>
        <w:rPr>
          <w:b/>
        </w:rPr>
      </w:pPr>
    </w:p>
    <w:p w:rsidR="00237461" w:rsidRDefault="00926E71" w:rsidP="00926E7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Rodzaj zamówienia</w:t>
      </w:r>
    </w:p>
    <w:p w:rsidR="00521179" w:rsidRDefault="00521179" w:rsidP="00237461">
      <w:pPr>
        <w:rPr>
          <w:b/>
        </w:rPr>
      </w:pPr>
    </w:p>
    <w:p w:rsidR="00792ED7" w:rsidRPr="00A749CF" w:rsidRDefault="00792ED7" w:rsidP="00D3342A">
      <w:pPr>
        <w:pStyle w:val="Akapitzlist"/>
        <w:numPr>
          <w:ilvl w:val="0"/>
          <w:numId w:val="17"/>
        </w:numPr>
        <w:jc w:val="both"/>
      </w:pPr>
      <w:r w:rsidRPr="00A749CF">
        <w:t xml:space="preserve">Niniejsze zamówienie jest zamówieniem na </w:t>
      </w:r>
      <w:r w:rsidR="00AB6818" w:rsidRPr="00A749CF">
        <w:t xml:space="preserve">dostawy. </w:t>
      </w:r>
    </w:p>
    <w:p w:rsidR="00AB6818" w:rsidRPr="00A749CF" w:rsidRDefault="00AB6818" w:rsidP="00D3342A">
      <w:pPr>
        <w:pStyle w:val="Akapitzlist"/>
        <w:numPr>
          <w:ilvl w:val="0"/>
          <w:numId w:val="17"/>
        </w:numPr>
        <w:jc w:val="both"/>
      </w:pPr>
      <w:r w:rsidRPr="00A749CF">
        <w:t xml:space="preserve">Szacowana wartość zamówienia przekracza </w:t>
      </w:r>
      <w:r w:rsidR="00C32C5B" w:rsidRPr="00A749CF">
        <w:t xml:space="preserve">kwotę 50 tys. zł netto i jest </w:t>
      </w:r>
      <w:r w:rsidR="00684F85" w:rsidRPr="00A749CF">
        <w:t>wyższa</w:t>
      </w:r>
      <w:r w:rsidR="00C32C5B" w:rsidRPr="00A749CF">
        <w:t xml:space="preserve"> od kwot określonych na podstawie art. 11 ust. 8 Ustawy Prawo Zamówień Publicznych</w:t>
      </w:r>
    </w:p>
    <w:p w:rsidR="00792ED7" w:rsidRPr="00A80B4F" w:rsidRDefault="00AB6818" w:rsidP="00237461">
      <w:pPr>
        <w:pStyle w:val="Akapitzlist"/>
        <w:numPr>
          <w:ilvl w:val="0"/>
          <w:numId w:val="17"/>
        </w:numPr>
        <w:jc w:val="both"/>
        <w:rPr>
          <w:b/>
        </w:rPr>
      </w:pPr>
      <w:r>
        <w:t>Zamówienie prowadzone jest zgodnie z zasadą konkurency</w:t>
      </w:r>
      <w:r w:rsidR="00A749CF">
        <w:t>jności określoną w Wytycznych w </w:t>
      </w:r>
      <w:r>
        <w:t>zakresie kwalifikowalności wydatków w ramach Europejskiego Funduszu Rozwoju Regionalnego, Europejskiego Funduszu Społecznego oraz Fundu</w:t>
      </w:r>
      <w:r w:rsidR="00A80B4F">
        <w:t>szu Spójności na lata 2014-2020.</w:t>
      </w:r>
    </w:p>
    <w:p w:rsidR="00A80B4F" w:rsidRPr="00A80B4F" w:rsidRDefault="00A80B4F" w:rsidP="00A80B4F">
      <w:pPr>
        <w:pStyle w:val="Akapitzlist"/>
        <w:jc w:val="both"/>
        <w:rPr>
          <w:b/>
        </w:rPr>
      </w:pPr>
    </w:p>
    <w:p w:rsidR="00926E71" w:rsidRDefault="00521179" w:rsidP="00521179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Nazwa zamówienia</w:t>
      </w:r>
    </w:p>
    <w:p w:rsidR="00521179" w:rsidRDefault="00521179" w:rsidP="00237461">
      <w:pPr>
        <w:rPr>
          <w:b/>
        </w:rPr>
      </w:pPr>
    </w:p>
    <w:p w:rsidR="00792ED7" w:rsidRDefault="00611906" w:rsidP="00B1725E">
      <w:pPr>
        <w:jc w:val="center"/>
      </w:pPr>
      <w:r>
        <w:t xml:space="preserve">Dostawa </w:t>
      </w:r>
      <w:r w:rsidR="00A80B4F">
        <w:t xml:space="preserve">maszyn do </w:t>
      </w:r>
      <w:r w:rsidR="00B1725E">
        <w:t>produkcji pił tarczowych</w:t>
      </w:r>
    </w:p>
    <w:p w:rsidR="00792ED7" w:rsidRDefault="00792ED7" w:rsidP="00237461">
      <w:pPr>
        <w:rPr>
          <w:b/>
        </w:rPr>
      </w:pPr>
    </w:p>
    <w:p w:rsidR="00C212C5" w:rsidRDefault="00C212C5" w:rsidP="00237461">
      <w:pPr>
        <w:rPr>
          <w:b/>
        </w:rPr>
      </w:pPr>
    </w:p>
    <w:p w:rsidR="00521179" w:rsidRDefault="00521179" w:rsidP="00521179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Opis przedmiotu zamówienia</w:t>
      </w:r>
    </w:p>
    <w:p w:rsidR="00521179" w:rsidRDefault="00521179" w:rsidP="00237461">
      <w:pPr>
        <w:rPr>
          <w:b/>
        </w:rPr>
      </w:pPr>
    </w:p>
    <w:p w:rsidR="005F77E0" w:rsidRDefault="005F77E0" w:rsidP="00954978">
      <w:pPr>
        <w:jc w:val="both"/>
      </w:pPr>
      <w:r>
        <w:t>Kody CPV</w:t>
      </w:r>
    </w:p>
    <w:p w:rsidR="005F77E0" w:rsidRDefault="005F77E0" w:rsidP="00954978">
      <w:pPr>
        <w:jc w:val="both"/>
      </w:pPr>
    </w:p>
    <w:p w:rsidR="009C51BC" w:rsidRDefault="009C51BC" w:rsidP="00954978">
      <w:pPr>
        <w:jc w:val="both"/>
      </w:pPr>
      <w:r w:rsidRPr="009C51BC">
        <w:t xml:space="preserve">42000000-6 </w:t>
      </w:r>
      <w:r>
        <w:t xml:space="preserve">- </w:t>
      </w:r>
      <w:r w:rsidRPr="009C51BC">
        <w:t>Maszyny przemysłowe</w:t>
      </w:r>
    </w:p>
    <w:p w:rsidR="00FE6F4F" w:rsidRDefault="009C51BC" w:rsidP="00954978">
      <w:pPr>
        <w:jc w:val="both"/>
      </w:pPr>
      <w:r w:rsidRPr="009C51BC">
        <w:t>42661000-7</w:t>
      </w:r>
      <w:r w:rsidR="00FE6F4F" w:rsidRPr="00FE6F4F">
        <w:t xml:space="preserve"> - </w:t>
      </w:r>
      <w:r w:rsidRPr="009C51BC">
        <w:t>Urządzenia do lutowania na miękko i na twardo</w:t>
      </w:r>
    </w:p>
    <w:p w:rsidR="00D3342A" w:rsidRDefault="009C51BC" w:rsidP="00954978">
      <w:pPr>
        <w:jc w:val="both"/>
      </w:pPr>
      <w:r w:rsidRPr="009C51BC">
        <w:t>43414000-8</w:t>
      </w:r>
      <w:r>
        <w:t xml:space="preserve"> - Szlifierki</w:t>
      </w:r>
    </w:p>
    <w:p w:rsidR="009C51BC" w:rsidRDefault="009C51BC" w:rsidP="00954978">
      <w:pPr>
        <w:jc w:val="both"/>
      </w:pPr>
    </w:p>
    <w:p w:rsidR="00B3334F" w:rsidRDefault="00B3334F" w:rsidP="00954978">
      <w:pPr>
        <w:jc w:val="both"/>
      </w:pPr>
      <w:r>
        <w:t xml:space="preserve">Przedmiotem zamówienia jest dostawa </w:t>
      </w:r>
      <w:r w:rsidR="006614F7">
        <w:t xml:space="preserve">do zakładu Zamawiającego w </w:t>
      </w:r>
      <w:r w:rsidR="009C51BC">
        <w:t>Pustynach</w:t>
      </w:r>
      <w:r w:rsidR="006614F7">
        <w:t xml:space="preserve"> </w:t>
      </w:r>
      <w:r>
        <w:t xml:space="preserve">fabrycznie </w:t>
      </w:r>
      <w:r w:rsidR="00681365">
        <w:t xml:space="preserve">nowych, </w:t>
      </w:r>
      <w:r w:rsidR="00621B48">
        <w:t>wyprodukowanych, nie wcześniej niż 12 m-</w:t>
      </w:r>
      <w:proofErr w:type="spellStart"/>
      <w:r w:rsidR="00621B48">
        <w:t>cy</w:t>
      </w:r>
      <w:proofErr w:type="spellEnd"/>
      <w:r w:rsidR="00621B48">
        <w:t xml:space="preserve"> przed dniem dostawy</w:t>
      </w:r>
      <w:r w:rsidR="00B1725E">
        <w:t xml:space="preserve">, maszyn do produkcji pił tarczowych. </w:t>
      </w:r>
    </w:p>
    <w:p w:rsidR="00B1725E" w:rsidRDefault="00B1725E" w:rsidP="00954978">
      <w:pPr>
        <w:jc w:val="both"/>
      </w:pPr>
    </w:p>
    <w:p w:rsidR="00B1725E" w:rsidRDefault="00B1725E" w:rsidP="00954978">
      <w:pPr>
        <w:jc w:val="both"/>
      </w:pPr>
      <w:r>
        <w:t>W zakres zamówienia wchodzą następujące urządzenia:</w:t>
      </w:r>
    </w:p>
    <w:p w:rsidR="00B1725E" w:rsidRDefault="00B1725E" w:rsidP="00954978">
      <w:pPr>
        <w:jc w:val="both"/>
      </w:pPr>
    </w:p>
    <w:p w:rsidR="0084638D" w:rsidRDefault="0084638D" w:rsidP="0084638D">
      <w:pPr>
        <w:pStyle w:val="Akapitzlist"/>
        <w:numPr>
          <w:ilvl w:val="0"/>
          <w:numId w:val="43"/>
        </w:numPr>
        <w:jc w:val="both"/>
      </w:pPr>
      <w:r>
        <w:t>Automatyczna maszyna do lutowania zębów na piłach tarczowych -  1 szt.</w:t>
      </w:r>
    </w:p>
    <w:p w:rsidR="0084638D" w:rsidRDefault="0084638D" w:rsidP="0084638D">
      <w:pPr>
        <w:pStyle w:val="Akapitzlist"/>
        <w:numPr>
          <w:ilvl w:val="0"/>
          <w:numId w:val="43"/>
        </w:numPr>
        <w:jc w:val="both"/>
      </w:pPr>
      <w:r>
        <w:t>Automatyczna maszyna do lutowania noży bocznych na piłach tarczowych – 1 szt.</w:t>
      </w:r>
    </w:p>
    <w:p w:rsidR="0084638D" w:rsidRDefault="0084638D" w:rsidP="0084638D">
      <w:pPr>
        <w:pStyle w:val="Akapitzlist"/>
        <w:numPr>
          <w:ilvl w:val="0"/>
          <w:numId w:val="43"/>
        </w:numPr>
        <w:jc w:val="both"/>
      </w:pPr>
      <w:r>
        <w:t>Automatyczna szlifierka do szlifowania noży bocznych pił tarczowych do zadanej szerokości. Wersja bez podajnika i robota – 1 szt.</w:t>
      </w:r>
    </w:p>
    <w:p w:rsidR="0084638D" w:rsidRDefault="0084638D" w:rsidP="0084638D">
      <w:pPr>
        <w:pStyle w:val="Akapitzlist"/>
        <w:numPr>
          <w:ilvl w:val="0"/>
          <w:numId w:val="43"/>
        </w:numPr>
        <w:jc w:val="both"/>
      </w:pPr>
      <w:r>
        <w:t>Uniwersalna ostrzarka do pił tarczowych spiekanych o średnicach do  1300 mm z węglików -  1 szt.</w:t>
      </w:r>
    </w:p>
    <w:p w:rsidR="0084638D" w:rsidRDefault="0084638D" w:rsidP="0084638D">
      <w:pPr>
        <w:pStyle w:val="Akapitzlist"/>
        <w:numPr>
          <w:ilvl w:val="0"/>
          <w:numId w:val="43"/>
        </w:numPr>
        <w:jc w:val="both"/>
      </w:pPr>
      <w:r>
        <w:lastRenderedPageBreak/>
        <w:t>Szlifierka do pil tarczowych - ostrzenie kąta natarcia i przyłożenia - 2 szt.</w:t>
      </w:r>
    </w:p>
    <w:p w:rsidR="0084638D" w:rsidRDefault="0084638D" w:rsidP="0084638D">
      <w:pPr>
        <w:pStyle w:val="Akapitzlist"/>
        <w:numPr>
          <w:ilvl w:val="0"/>
          <w:numId w:val="43"/>
        </w:numPr>
        <w:jc w:val="both"/>
      </w:pPr>
      <w:r>
        <w:t>Szlifierka do produkcji i serwisu pił tarczowych - 2 szt.</w:t>
      </w:r>
    </w:p>
    <w:p w:rsidR="0084638D" w:rsidRDefault="0084638D" w:rsidP="0084638D">
      <w:pPr>
        <w:pStyle w:val="Akapitzlist"/>
        <w:numPr>
          <w:ilvl w:val="0"/>
          <w:numId w:val="43"/>
        </w:numPr>
        <w:jc w:val="both"/>
      </w:pPr>
      <w:r>
        <w:t>Dwustronna ostrzarka pił tarczowych – 1 szt.</w:t>
      </w:r>
    </w:p>
    <w:p w:rsidR="0084638D" w:rsidRDefault="0084638D" w:rsidP="0084638D">
      <w:pPr>
        <w:pStyle w:val="Akapitzlist"/>
        <w:numPr>
          <w:ilvl w:val="0"/>
          <w:numId w:val="43"/>
        </w:numPr>
        <w:jc w:val="both"/>
      </w:pPr>
      <w:r>
        <w:t>Dwuagregatowa ostrzarka piła tarczowych – 1 szt.</w:t>
      </w:r>
    </w:p>
    <w:p w:rsidR="0084638D" w:rsidRDefault="0084638D" w:rsidP="0084638D">
      <w:pPr>
        <w:jc w:val="both"/>
      </w:pPr>
    </w:p>
    <w:p w:rsidR="00954978" w:rsidRDefault="00954978" w:rsidP="0084638D">
      <w:pPr>
        <w:jc w:val="both"/>
      </w:pPr>
      <w:r>
        <w:t>Dostawa obejmuje dostawę, montaż i uruchomienie mas</w:t>
      </w:r>
      <w:r w:rsidR="009C51BC">
        <w:t xml:space="preserve">zyn w zakładzie Zamawiającego </w:t>
      </w:r>
      <w:r>
        <w:t xml:space="preserve">oraz przeprowadzenie instruktażu stanowiskowego dla pracowników Zamawiającego. </w:t>
      </w:r>
    </w:p>
    <w:p w:rsidR="0059442A" w:rsidRDefault="0059442A" w:rsidP="0059442A">
      <w:pPr>
        <w:jc w:val="both"/>
      </w:pPr>
    </w:p>
    <w:p w:rsidR="00954978" w:rsidRDefault="00954978" w:rsidP="00954978">
      <w:pPr>
        <w:jc w:val="both"/>
        <w:rPr>
          <w:b/>
        </w:rPr>
      </w:pPr>
      <w:r>
        <w:rPr>
          <w:b/>
        </w:rPr>
        <w:t xml:space="preserve">Szczegółowy opis przedmiotu zamówienia został zawarty w załączniku nr 1 do niniejszej specyfikacji. </w:t>
      </w:r>
    </w:p>
    <w:p w:rsidR="00E01B90" w:rsidRDefault="00E01B90" w:rsidP="0076611C">
      <w:pPr>
        <w:rPr>
          <w:b/>
        </w:rPr>
      </w:pPr>
    </w:p>
    <w:p w:rsidR="0076611C" w:rsidRPr="0076611C" w:rsidRDefault="0076611C" w:rsidP="0076611C">
      <w:pPr>
        <w:rPr>
          <w:b/>
        </w:rPr>
      </w:pPr>
      <w:r w:rsidRPr="0076611C">
        <w:rPr>
          <w:b/>
        </w:rPr>
        <w:t>Równoważność</w:t>
      </w:r>
      <w:r w:rsidR="008A70CB">
        <w:rPr>
          <w:b/>
        </w:rPr>
        <w:t xml:space="preserve">  </w:t>
      </w:r>
    </w:p>
    <w:p w:rsidR="0076611C" w:rsidRPr="0076611C" w:rsidRDefault="0076611C" w:rsidP="0076611C">
      <w:pPr>
        <w:rPr>
          <w:b/>
        </w:rPr>
      </w:pPr>
    </w:p>
    <w:p w:rsidR="0076611C" w:rsidRPr="0076611C" w:rsidRDefault="0076611C" w:rsidP="0076611C">
      <w:pPr>
        <w:jc w:val="both"/>
      </w:pPr>
      <w:r w:rsidRPr="0076611C">
        <w:t xml:space="preserve">Zamawiający wyjaśnia, że tam, gdzie w Specyfikacji Zamówienia i dołączonych do niej załącznikach zostało wskazane pochodzenie (marka, znak towarowy, producent, dostawca itp.) materiałów lub normy, aprobaty, specyfikacje i systemy, o których mowa w Ustawie, Zamawiający dopuszcza oferowanie sprzętu lub rozwiązań równoważnych pod warunkiem, </w:t>
      </w:r>
      <w:proofErr w:type="spellStart"/>
      <w:r w:rsidRPr="0076611C">
        <w:t>ż</w:t>
      </w:r>
      <w:r w:rsidR="00681365">
        <w:t>e</w:t>
      </w:r>
      <w:proofErr w:type="spellEnd"/>
      <w:r w:rsidRPr="0076611C">
        <w:t xml:space="preserve"> zapewnią uzyskanie parametrów technicznych nie gorszych.</w:t>
      </w:r>
    </w:p>
    <w:p w:rsidR="0076611C" w:rsidRPr="0076611C" w:rsidRDefault="0076611C" w:rsidP="0076611C">
      <w:pPr>
        <w:jc w:val="both"/>
      </w:pPr>
      <w:r w:rsidRPr="0076611C">
        <w:t>Wykonawca, który na etapie składania oferty, powołuje się na rozwiązania równoważne opisywane przez Zamawiającego, jest obowiązany wykazać, że oferowane przez niego rozwiązania spełniają wymagania określone przez Zamawiającego.</w:t>
      </w:r>
    </w:p>
    <w:p w:rsidR="0076611C" w:rsidRPr="00954978" w:rsidRDefault="0076611C" w:rsidP="00954978">
      <w:pPr>
        <w:jc w:val="both"/>
        <w:rPr>
          <w:b/>
        </w:rPr>
      </w:pPr>
    </w:p>
    <w:p w:rsidR="00792ED7" w:rsidRDefault="00792ED7" w:rsidP="00237461">
      <w:pPr>
        <w:rPr>
          <w:b/>
        </w:rPr>
      </w:pPr>
    </w:p>
    <w:p w:rsidR="008D5719" w:rsidRDefault="008D5719" w:rsidP="00521179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Określenie części zamówienia</w:t>
      </w:r>
    </w:p>
    <w:p w:rsidR="008D5719" w:rsidRDefault="008D5719" w:rsidP="008D5719"/>
    <w:p w:rsidR="008D5719" w:rsidRDefault="008D5719" w:rsidP="008D5719">
      <w:pPr>
        <w:pStyle w:val="Akapitzlist"/>
        <w:numPr>
          <w:ilvl w:val="0"/>
          <w:numId w:val="42"/>
        </w:numPr>
      </w:pPr>
      <w:r>
        <w:t xml:space="preserve">Niniejsze zamówienie prowadzone jest w częściach. </w:t>
      </w:r>
    </w:p>
    <w:p w:rsidR="008D5719" w:rsidRDefault="008D5719" w:rsidP="008D5719">
      <w:pPr>
        <w:pStyle w:val="Akapitzlist"/>
        <w:numPr>
          <w:ilvl w:val="0"/>
          <w:numId w:val="42"/>
        </w:numPr>
      </w:pPr>
      <w:r>
        <w:t>Zamawiający określa następujące części zamówienia:</w:t>
      </w:r>
    </w:p>
    <w:p w:rsidR="0084638D" w:rsidRDefault="008D5719" w:rsidP="008D5719">
      <w:pPr>
        <w:pStyle w:val="Akapitzlist"/>
        <w:numPr>
          <w:ilvl w:val="1"/>
          <w:numId w:val="35"/>
        </w:numPr>
        <w:jc w:val="both"/>
      </w:pPr>
      <w:r>
        <w:t xml:space="preserve">Część A. </w:t>
      </w:r>
    </w:p>
    <w:p w:rsidR="008D5719" w:rsidRDefault="008D5719" w:rsidP="0084638D">
      <w:pPr>
        <w:pStyle w:val="Akapitzlist"/>
        <w:numPr>
          <w:ilvl w:val="2"/>
          <w:numId w:val="35"/>
        </w:numPr>
        <w:jc w:val="both"/>
      </w:pPr>
      <w:r w:rsidRPr="009C51BC">
        <w:t>Automatyczna maszyna do lutowania zębów na piłach tarczowych -  1 szt.</w:t>
      </w:r>
    </w:p>
    <w:p w:rsidR="008D5719" w:rsidRDefault="008D5719" w:rsidP="0084638D">
      <w:pPr>
        <w:pStyle w:val="Akapitzlist"/>
        <w:numPr>
          <w:ilvl w:val="2"/>
          <w:numId w:val="35"/>
        </w:numPr>
        <w:jc w:val="both"/>
      </w:pPr>
      <w:r w:rsidRPr="009C51BC">
        <w:t>Automatyczna maszyna do lutowania noży boczny</w:t>
      </w:r>
      <w:r>
        <w:t xml:space="preserve">ch na piłach tarczowych – 1 szt. </w:t>
      </w:r>
    </w:p>
    <w:p w:rsidR="008D5719" w:rsidRDefault="008D5719" w:rsidP="0084638D">
      <w:pPr>
        <w:pStyle w:val="Akapitzlist"/>
        <w:numPr>
          <w:ilvl w:val="2"/>
          <w:numId w:val="35"/>
        </w:numPr>
        <w:jc w:val="both"/>
      </w:pPr>
      <w:r w:rsidRPr="009C51BC">
        <w:t>Automatyczna szlifierka do szlifowania noży bocznych pił tarczowych do zadanej szerokości Wersja bez podajnika i robota – 1 szt.</w:t>
      </w:r>
    </w:p>
    <w:p w:rsidR="0084638D" w:rsidRDefault="0084638D" w:rsidP="008D5719">
      <w:pPr>
        <w:pStyle w:val="Akapitzlist"/>
        <w:numPr>
          <w:ilvl w:val="1"/>
          <w:numId w:val="35"/>
        </w:numPr>
        <w:jc w:val="both"/>
      </w:pPr>
      <w:r>
        <w:t>Część B</w:t>
      </w:r>
      <w:r w:rsidR="008D5719">
        <w:t>.</w:t>
      </w:r>
    </w:p>
    <w:p w:rsidR="0084638D" w:rsidRDefault="0084638D" w:rsidP="0084638D">
      <w:pPr>
        <w:pStyle w:val="Akapitzlist"/>
        <w:numPr>
          <w:ilvl w:val="2"/>
          <w:numId w:val="35"/>
        </w:numPr>
        <w:jc w:val="both"/>
      </w:pPr>
      <w:r>
        <w:t>Uniwersalna ostrzarka do pił tarczowych spiekanych o średnicach do  1300 mm z węglików -  1 szt.</w:t>
      </w:r>
    </w:p>
    <w:p w:rsidR="0084638D" w:rsidRDefault="0084638D" w:rsidP="0084638D">
      <w:pPr>
        <w:pStyle w:val="Akapitzlist"/>
        <w:numPr>
          <w:ilvl w:val="2"/>
          <w:numId w:val="35"/>
        </w:numPr>
        <w:jc w:val="both"/>
      </w:pPr>
      <w:r>
        <w:t>Szlifierka do pil tarczowych - ostrzenie kąta natarcia i przyłożenia - 2 szt.</w:t>
      </w:r>
    </w:p>
    <w:p w:rsidR="008D5719" w:rsidRDefault="0084638D" w:rsidP="0084638D">
      <w:pPr>
        <w:pStyle w:val="Akapitzlist"/>
        <w:numPr>
          <w:ilvl w:val="2"/>
          <w:numId w:val="35"/>
        </w:numPr>
        <w:jc w:val="both"/>
      </w:pPr>
      <w:r>
        <w:t>Szlifierka do produkcji i serwisu pił tarczowych - 2 szt.</w:t>
      </w:r>
      <w:r w:rsidR="00AF7D52">
        <w:t xml:space="preserve"> </w:t>
      </w:r>
      <w:r w:rsidR="008D5719" w:rsidRPr="009C51BC">
        <w:t>Szlifierka do pil tarczowych - ostrzenie kąta natarcia i przyłożenia - 2 szt.</w:t>
      </w:r>
    </w:p>
    <w:p w:rsidR="0084638D" w:rsidRDefault="008D5719" w:rsidP="008D5719">
      <w:pPr>
        <w:pStyle w:val="Akapitzlist"/>
        <w:numPr>
          <w:ilvl w:val="1"/>
          <w:numId w:val="35"/>
        </w:numPr>
        <w:jc w:val="both"/>
      </w:pPr>
      <w:r>
        <w:t xml:space="preserve">Część </w:t>
      </w:r>
      <w:r w:rsidR="0084638D">
        <w:t>C</w:t>
      </w:r>
      <w:r>
        <w:t xml:space="preserve">. </w:t>
      </w:r>
    </w:p>
    <w:p w:rsidR="0084638D" w:rsidRDefault="0084638D" w:rsidP="0084638D">
      <w:pPr>
        <w:pStyle w:val="Akapitzlist"/>
        <w:numPr>
          <w:ilvl w:val="2"/>
          <w:numId w:val="42"/>
        </w:numPr>
      </w:pPr>
      <w:r>
        <w:t>Dwustronna ostrzarka pił tarczowych – 1 szt.</w:t>
      </w:r>
    </w:p>
    <w:p w:rsidR="0084638D" w:rsidRDefault="0084638D" w:rsidP="0084638D">
      <w:pPr>
        <w:pStyle w:val="Akapitzlist"/>
        <w:numPr>
          <w:ilvl w:val="2"/>
          <w:numId w:val="42"/>
        </w:numPr>
      </w:pPr>
      <w:r>
        <w:t>Dwuagregatowa ostrzarka piła tarczowych – 1 szt.</w:t>
      </w:r>
    </w:p>
    <w:p w:rsidR="008D5719" w:rsidRDefault="008D5719" w:rsidP="008D5719">
      <w:pPr>
        <w:pStyle w:val="Akapitzlist"/>
        <w:numPr>
          <w:ilvl w:val="0"/>
          <w:numId w:val="42"/>
        </w:numPr>
      </w:pPr>
      <w:r>
        <w:t xml:space="preserve">Wykonawca może złożyć ofertę na dowolną ilość części </w:t>
      </w:r>
      <w:r w:rsidR="0084638D">
        <w:t>zamówienia (od 1 do 3</w:t>
      </w:r>
      <w:r>
        <w:t xml:space="preserve"> części). </w:t>
      </w:r>
    </w:p>
    <w:p w:rsidR="008D5719" w:rsidRDefault="008D5719" w:rsidP="008D5719">
      <w:pPr>
        <w:pStyle w:val="Akapitzlist"/>
        <w:numPr>
          <w:ilvl w:val="0"/>
          <w:numId w:val="42"/>
        </w:numPr>
      </w:pPr>
      <w:r>
        <w:t xml:space="preserve">Zamawiający dokona oceny złożonych ofert odrębnie dla każdej z części zamówienia i sporządzi listę rankingową dla każdej części zamówienia odrębnie. </w:t>
      </w:r>
    </w:p>
    <w:p w:rsidR="008D5719" w:rsidRDefault="008D5719" w:rsidP="008D5719">
      <w:pPr>
        <w:pStyle w:val="Akapitzlist"/>
        <w:numPr>
          <w:ilvl w:val="0"/>
          <w:numId w:val="42"/>
        </w:numPr>
      </w:pPr>
      <w:r>
        <w:t xml:space="preserve">Zamawiający dokona wyboru wykonawców dla każdej części zamówienie odrębnie. Udzieli zamówienia wykonawcy, którego oferta otrzyma najwyższą liczbę punktów w ocenie każde z części. </w:t>
      </w:r>
    </w:p>
    <w:p w:rsidR="008D5719" w:rsidRDefault="008D5719" w:rsidP="008D5719">
      <w:pPr>
        <w:pStyle w:val="Akapitzlist"/>
        <w:numPr>
          <w:ilvl w:val="0"/>
          <w:numId w:val="42"/>
        </w:numPr>
      </w:pPr>
      <w:r>
        <w:t xml:space="preserve">Zamawiający tym samym zastrzega sobie prawo do podpisania umowy z Wykonawcą na jedną lub wiele części zamówienia. </w:t>
      </w:r>
    </w:p>
    <w:p w:rsidR="008D5719" w:rsidRDefault="008D5719" w:rsidP="006D1D01">
      <w:pPr>
        <w:pStyle w:val="Akapitzlist"/>
        <w:numPr>
          <w:ilvl w:val="0"/>
          <w:numId w:val="42"/>
        </w:numPr>
      </w:pPr>
      <w:r>
        <w:lastRenderedPageBreak/>
        <w:t xml:space="preserve">Wykonawca składając ofertę zobowiązuje się do zawarcia umowy z Zamawiającym zgodnie z wyborem Zamawiającego, na dowolną liczbę części zamówienia, nie większą niż wynikającą ze złożonej oferty. </w:t>
      </w:r>
    </w:p>
    <w:p w:rsidR="008D5719" w:rsidRPr="008D5719" w:rsidRDefault="008D5719" w:rsidP="008D5719"/>
    <w:p w:rsidR="00521179" w:rsidRDefault="00521179" w:rsidP="00521179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Termin realizacji zamówienia</w:t>
      </w:r>
    </w:p>
    <w:p w:rsidR="00521179" w:rsidRDefault="00521179" w:rsidP="00237461">
      <w:pPr>
        <w:rPr>
          <w:b/>
        </w:rPr>
      </w:pPr>
    </w:p>
    <w:p w:rsidR="008A70CB" w:rsidRDefault="005F77E0" w:rsidP="00D3342A">
      <w:pPr>
        <w:jc w:val="both"/>
      </w:pPr>
      <w:r>
        <w:t xml:space="preserve">Zamówienie musi zostać wykonane w terminie do </w:t>
      </w:r>
      <w:r w:rsidR="0059442A">
        <w:t>180</w:t>
      </w:r>
      <w:r w:rsidR="00D3342A">
        <w:t xml:space="preserve"> dni licząc od dnia następnego po dniu podpisania umowy na dostawę</w:t>
      </w:r>
      <w:r w:rsidR="0059442A">
        <w:t>.</w:t>
      </w:r>
      <w:r w:rsidR="00954978">
        <w:t xml:space="preserve"> </w:t>
      </w:r>
    </w:p>
    <w:p w:rsidR="005F77E0" w:rsidRDefault="005F77E0" w:rsidP="00D3342A">
      <w:pPr>
        <w:jc w:val="both"/>
      </w:pPr>
      <w:r>
        <w:t xml:space="preserve">Za termin ukończenia realizacji zamówienia uważa się dzień </w:t>
      </w:r>
      <w:r w:rsidR="006614F7">
        <w:t>uruchomienia ostatniego z urządzeń i </w:t>
      </w:r>
      <w:r w:rsidR="00D3342A">
        <w:t xml:space="preserve">podpisania protokołu zdawczo – odbiorczego. </w:t>
      </w:r>
    </w:p>
    <w:p w:rsidR="00D3342A" w:rsidRDefault="00D3342A" w:rsidP="00237461"/>
    <w:p w:rsidR="00D3342A" w:rsidRDefault="00D3342A" w:rsidP="00237461">
      <w:pPr>
        <w:rPr>
          <w:b/>
        </w:rPr>
      </w:pPr>
    </w:p>
    <w:p w:rsidR="00521179" w:rsidRDefault="00521179" w:rsidP="00521179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Warunki udziału w postępowania oraz opis sposobu dokonywania ich oceny</w:t>
      </w:r>
    </w:p>
    <w:p w:rsidR="00B60F6E" w:rsidRDefault="00B60F6E" w:rsidP="00BD24F6"/>
    <w:p w:rsidR="00B60F6E" w:rsidRDefault="00BD24F6" w:rsidP="00B60F6E">
      <w:r w:rsidRPr="00BD24F6">
        <w:t xml:space="preserve">Wykonawcy ubiegający się o zamówienie muszą </w:t>
      </w:r>
      <w:r w:rsidR="00B60F6E">
        <w:t>spełniać warunki dotyczące:</w:t>
      </w:r>
    </w:p>
    <w:p w:rsidR="00B60F6E" w:rsidRDefault="00B60F6E" w:rsidP="00B60F6E"/>
    <w:p w:rsidR="00F36225" w:rsidRDefault="00B60F6E" w:rsidP="00B60F6E">
      <w:pPr>
        <w:pStyle w:val="Akapitzlist"/>
        <w:numPr>
          <w:ilvl w:val="0"/>
          <w:numId w:val="22"/>
        </w:numPr>
        <w:rPr>
          <w:b/>
        </w:rPr>
      </w:pPr>
      <w:r w:rsidRPr="00B60F6E">
        <w:rPr>
          <w:b/>
        </w:rPr>
        <w:t xml:space="preserve">Kompetencji lub uprawnień do prowadzenia określonej </w:t>
      </w:r>
      <w:r w:rsidR="00E1567A">
        <w:rPr>
          <w:b/>
        </w:rPr>
        <w:t>działalności, o ile wynika to z </w:t>
      </w:r>
      <w:r w:rsidRPr="00B60F6E">
        <w:rPr>
          <w:b/>
        </w:rPr>
        <w:t>odrębnych przepisów</w:t>
      </w:r>
    </w:p>
    <w:p w:rsidR="00B60F6E" w:rsidRDefault="00B60F6E" w:rsidP="00B60F6E">
      <w:pPr>
        <w:pStyle w:val="Akapitzlist"/>
        <w:ind w:left="360"/>
      </w:pPr>
    </w:p>
    <w:p w:rsidR="00B60F6E" w:rsidRDefault="00A749CF" w:rsidP="008A70CB">
      <w:pPr>
        <w:pStyle w:val="Akapitzlist"/>
        <w:ind w:left="360"/>
        <w:jc w:val="both"/>
      </w:pPr>
      <w:r>
        <w:t>Zamawiający nie określa warunków udziału</w:t>
      </w:r>
      <w:r w:rsidR="00C03738">
        <w:t xml:space="preserve"> w postępowaniu w tym zakresie.</w:t>
      </w:r>
      <w:r w:rsidR="008A70CB" w:rsidRPr="008A70CB">
        <w:t xml:space="preserve">  </w:t>
      </w:r>
    </w:p>
    <w:p w:rsidR="008A70CB" w:rsidRPr="00B60F6E" w:rsidRDefault="008A70CB" w:rsidP="008A70CB">
      <w:pPr>
        <w:pStyle w:val="Akapitzlist"/>
        <w:ind w:left="360"/>
        <w:jc w:val="both"/>
      </w:pPr>
    </w:p>
    <w:p w:rsidR="00B60F6E" w:rsidRDefault="00B60F6E" w:rsidP="00B60F6E">
      <w:pPr>
        <w:pStyle w:val="Akapitzlist"/>
        <w:numPr>
          <w:ilvl w:val="0"/>
          <w:numId w:val="22"/>
        </w:numPr>
        <w:rPr>
          <w:b/>
        </w:rPr>
      </w:pPr>
      <w:r w:rsidRPr="00B60F6E">
        <w:rPr>
          <w:b/>
        </w:rPr>
        <w:t>Zdolności technicznej lub zawodowej</w:t>
      </w:r>
    </w:p>
    <w:p w:rsidR="00B60F6E" w:rsidRDefault="00B60F6E" w:rsidP="00B60F6E">
      <w:pPr>
        <w:rPr>
          <w:b/>
        </w:rPr>
      </w:pPr>
    </w:p>
    <w:p w:rsidR="008A525A" w:rsidRPr="00D767A8" w:rsidRDefault="00B60F6E" w:rsidP="008A525A">
      <w:pPr>
        <w:ind w:left="360"/>
        <w:jc w:val="both"/>
        <w:rPr>
          <w:color w:val="FF0000"/>
        </w:rPr>
      </w:pPr>
      <w:r w:rsidRPr="00D767A8">
        <w:rPr>
          <w:color w:val="FF0000"/>
        </w:rPr>
        <w:t>Zamawiający uzna warunek za spełniony, jeżeli wykonawca wykaże, że w okresie ostatnich trzech lat przed upływem terminu składania ofert, a jeżeli okres prowadzeni</w:t>
      </w:r>
      <w:r w:rsidR="006614F7" w:rsidRPr="00D767A8">
        <w:rPr>
          <w:color w:val="FF0000"/>
        </w:rPr>
        <w:t>a działalności jest krótszy – w </w:t>
      </w:r>
      <w:r w:rsidR="00751B4B" w:rsidRPr="00D767A8">
        <w:rPr>
          <w:color w:val="FF0000"/>
        </w:rPr>
        <w:t>tym okresie – wykonał minimum</w:t>
      </w:r>
      <w:r w:rsidR="008A70CB" w:rsidRPr="00D767A8">
        <w:rPr>
          <w:color w:val="FF0000"/>
        </w:rPr>
        <w:t xml:space="preserve"> 2 dostawy </w:t>
      </w:r>
      <w:r w:rsidR="00C03738" w:rsidRPr="00D767A8">
        <w:rPr>
          <w:color w:val="FF0000"/>
        </w:rPr>
        <w:t xml:space="preserve">dowolnego rodzaju </w:t>
      </w:r>
      <w:r w:rsidR="008A70CB" w:rsidRPr="00D767A8">
        <w:rPr>
          <w:color w:val="FF0000"/>
        </w:rPr>
        <w:t>sprzętu objętego zakresem niniejszego zamówienia</w:t>
      </w:r>
      <w:r w:rsidR="00D767A8" w:rsidRPr="00D767A8">
        <w:rPr>
          <w:color w:val="FF0000"/>
        </w:rPr>
        <w:t xml:space="preserve">. </w:t>
      </w:r>
      <w:r w:rsidR="008A70CB" w:rsidRPr="00D767A8">
        <w:rPr>
          <w:color w:val="FF0000"/>
        </w:rPr>
        <w:t xml:space="preserve"> </w:t>
      </w:r>
    </w:p>
    <w:p w:rsidR="00A749CF" w:rsidRPr="00D767A8" w:rsidRDefault="00A749CF" w:rsidP="00A749CF">
      <w:pPr>
        <w:ind w:left="360"/>
        <w:rPr>
          <w:color w:val="FF0000"/>
        </w:rPr>
      </w:pPr>
    </w:p>
    <w:p w:rsidR="00A749CF" w:rsidRPr="00D767A8" w:rsidRDefault="00A749CF" w:rsidP="00A749CF">
      <w:pPr>
        <w:ind w:left="360"/>
        <w:rPr>
          <w:color w:val="FF0000"/>
        </w:rPr>
      </w:pPr>
      <w:r w:rsidRPr="00D767A8">
        <w:rPr>
          <w:color w:val="FF0000"/>
        </w:rPr>
        <w:t xml:space="preserve">Na potwierdzenie spełnienia warunku Wykonawca zobowiązany jest dołączyć do oferty dokumenty potwierdzające fakt wykonania takiej dostawy (np. list referencyjny, kopię protokołu zdawczo – odbiorczego, umowę, fakturę, itp.) określające w sposób jednoznaczny następujące elementy: </w:t>
      </w:r>
    </w:p>
    <w:p w:rsidR="00A749CF" w:rsidRPr="00D767A8" w:rsidRDefault="00A749CF" w:rsidP="00A749CF">
      <w:pPr>
        <w:numPr>
          <w:ilvl w:val="0"/>
          <w:numId w:val="39"/>
        </w:numPr>
        <w:rPr>
          <w:color w:val="FF0000"/>
        </w:rPr>
      </w:pPr>
      <w:r w:rsidRPr="00D767A8">
        <w:rPr>
          <w:color w:val="FF0000"/>
        </w:rPr>
        <w:t xml:space="preserve">podmiot na rzecz którego wykonano dostawę, </w:t>
      </w:r>
    </w:p>
    <w:p w:rsidR="00A749CF" w:rsidRPr="00D767A8" w:rsidRDefault="00A749CF" w:rsidP="00A749CF">
      <w:pPr>
        <w:numPr>
          <w:ilvl w:val="0"/>
          <w:numId w:val="39"/>
        </w:numPr>
        <w:rPr>
          <w:color w:val="FF0000"/>
        </w:rPr>
      </w:pPr>
      <w:r w:rsidRPr="00D767A8">
        <w:rPr>
          <w:color w:val="FF0000"/>
        </w:rPr>
        <w:t xml:space="preserve">datę zakończenia dostaw, </w:t>
      </w:r>
    </w:p>
    <w:p w:rsidR="00A749CF" w:rsidRPr="00D767A8" w:rsidRDefault="00A749CF" w:rsidP="00A749CF">
      <w:pPr>
        <w:numPr>
          <w:ilvl w:val="0"/>
          <w:numId w:val="39"/>
        </w:numPr>
        <w:rPr>
          <w:color w:val="FF0000"/>
        </w:rPr>
      </w:pPr>
      <w:r w:rsidRPr="00D767A8">
        <w:rPr>
          <w:color w:val="FF0000"/>
        </w:rPr>
        <w:t xml:space="preserve">zakres dostawy. </w:t>
      </w:r>
    </w:p>
    <w:p w:rsidR="00B60F6E" w:rsidRPr="00B60F6E" w:rsidRDefault="00B60F6E" w:rsidP="00B60F6E">
      <w:pPr>
        <w:ind w:left="360"/>
        <w:rPr>
          <w:b/>
        </w:rPr>
      </w:pPr>
    </w:p>
    <w:p w:rsidR="00B60F6E" w:rsidRDefault="00B60F6E" w:rsidP="00B60F6E">
      <w:pPr>
        <w:pStyle w:val="Akapitzlist"/>
        <w:numPr>
          <w:ilvl w:val="0"/>
          <w:numId w:val="22"/>
        </w:numPr>
        <w:rPr>
          <w:b/>
        </w:rPr>
      </w:pPr>
      <w:r w:rsidRPr="00B60F6E">
        <w:rPr>
          <w:b/>
        </w:rPr>
        <w:t xml:space="preserve">Sytuacji ekonomicznej i finansowej </w:t>
      </w:r>
    </w:p>
    <w:p w:rsidR="00B60F6E" w:rsidRDefault="00B60F6E" w:rsidP="00B60F6E">
      <w:pPr>
        <w:pStyle w:val="Akapitzlist"/>
        <w:ind w:left="360"/>
        <w:rPr>
          <w:b/>
        </w:rPr>
      </w:pPr>
    </w:p>
    <w:p w:rsidR="00C03738" w:rsidRDefault="00C03738" w:rsidP="00C03738">
      <w:pPr>
        <w:pStyle w:val="Akapitzlist"/>
        <w:ind w:left="360"/>
        <w:jc w:val="both"/>
      </w:pPr>
      <w:r>
        <w:t>Zamawiający nie określa warunków udziału w postępowaniu w tym zakresie.</w:t>
      </w:r>
      <w:r w:rsidRPr="008A70CB">
        <w:t xml:space="preserve">  </w:t>
      </w:r>
    </w:p>
    <w:p w:rsidR="00056155" w:rsidRDefault="00056155" w:rsidP="00056155">
      <w:pPr>
        <w:pStyle w:val="Akapitzlist"/>
        <w:ind w:left="360"/>
        <w:jc w:val="both"/>
      </w:pPr>
    </w:p>
    <w:p w:rsidR="00056155" w:rsidRPr="00C03738" w:rsidRDefault="00056155" w:rsidP="00C03738">
      <w:pPr>
        <w:rPr>
          <w:b/>
        </w:rPr>
      </w:pPr>
    </w:p>
    <w:p w:rsidR="00262FAD" w:rsidRPr="003D1CA2" w:rsidRDefault="00262FAD" w:rsidP="00262FAD">
      <w:pPr>
        <w:jc w:val="both"/>
      </w:pPr>
      <w:r w:rsidRPr="003D1CA2">
        <w:t xml:space="preserve">Nie dołączenie wymaganych dokumentów lub dołączenie dokumentów niepotwierdzających spełnienia ww. warunków spowoduje odrzucenie oferty. </w:t>
      </w:r>
    </w:p>
    <w:p w:rsidR="00262FAD" w:rsidRPr="003D1CA2" w:rsidRDefault="00262FAD" w:rsidP="00262FAD">
      <w:pPr>
        <w:widowControl w:val="0"/>
        <w:shd w:val="clear" w:color="auto" w:fill="FFFFFF"/>
        <w:suppressAutoHyphens/>
        <w:jc w:val="both"/>
        <w:rPr>
          <w:rFonts w:cs="Arial"/>
        </w:rPr>
      </w:pPr>
    </w:p>
    <w:p w:rsidR="00262FAD" w:rsidRPr="003D1CA2" w:rsidRDefault="00262FAD" w:rsidP="00262FAD">
      <w:pPr>
        <w:widowControl w:val="0"/>
        <w:shd w:val="clear" w:color="auto" w:fill="FFFFFF"/>
        <w:suppressAutoHyphens/>
        <w:jc w:val="both"/>
        <w:rPr>
          <w:rFonts w:cs="Arial"/>
        </w:rPr>
      </w:pPr>
      <w:r w:rsidRPr="003D1CA2">
        <w:rPr>
          <w:rFonts w:cs="Arial"/>
        </w:rPr>
        <w:t>W toku dokonywania oceny złożonych ofert Zamawiający może żądać udzielenia przez oferentów wyjaśnień dotyczących treści złożonych przez nich ofert. Nie złożenie wyjaśnień w nakreślonym przez Zamawiającego terminie oraz wymaganej formie może być podstawą do odrzucenia oferty. </w:t>
      </w:r>
    </w:p>
    <w:p w:rsidR="00262FAD" w:rsidRDefault="00262FAD" w:rsidP="00646B2F">
      <w:pPr>
        <w:jc w:val="both"/>
      </w:pPr>
    </w:p>
    <w:p w:rsidR="00262FAD" w:rsidRPr="003D1CA2" w:rsidRDefault="00262FAD" w:rsidP="00262FAD">
      <w:pPr>
        <w:jc w:val="both"/>
      </w:pPr>
      <w:r w:rsidRPr="003D1CA2">
        <w:lastRenderedPageBreak/>
        <w:t xml:space="preserve">Z przedstawionych treści dokumentów musi wynikać w sposób jednoznaczny i </w:t>
      </w:r>
      <w:r>
        <w:t>nie budzący żadnych wątpliwości spełnienie warunku udziału w postępowaniu, którego dany dokument dotyczy</w:t>
      </w:r>
      <w:r w:rsidRPr="003D1CA2">
        <w:t xml:space="preserve">. </w:t>
      </w:r>
    </w:p>
    <w:p w:rsidR="00262FAD" w:rsidRDefault="00262FAD" w:rsidP="00646B2F">
      <w:pPr>
        <w:jc w:val="both"/>
      </w:pPr>
    </w:p>
    <w:p w:rsidR="003E291B" w:rsidRDefault="003E291B" w:rsidP="00646B2F">
      <w:pPr>
        <w:jc w:val="both"/>
      </w:pPr>
      <w:bookmarkStart w:id="0" w:name="_Hlk485231243"/>
      <w:r>
        <w:t xml:space="preserve">W przypadku wykonawców ubiegających się wspólnie o udzielenie zamówienia powyższe warunki </w:t>
      </w:r>
      <w:r w:rsidR="00A749CF">
        <w:t>muszą spełniać łącznie wszyscy członkowie konsorcjum.</w:t>
      </w:r>
      <w:bookmarkEnd w:id="0"/>
      <w:r>
        <w:t xml:space="preserve">. </w:t>
      </w:r>
    </w:p>
    <w:p w:rsidR="003E291B" w:rsidRDefault="003E291B" w:rsidP="003E291B">
      <w:pPr>
        <w:jc w:val="both"/>
      </w:pPr>
    </w:p>
    <w:p w:rsidR="003E291B" w:rsidRDefault="003E291B" w:rsidP="003E291B">
      <w:pPr>
        <w:jc w:val="both"/>
      </w:pPr>
      <w:r>
        <w:t xml:space="preserve">W przypadku wnoszenia oferty przez wykonawców występujących wspólnie, wykonawcy załączają do oferty oryginał dokumentu potwierdzającego upoważnienie do reprezentowania członków konsorcjum (umowa lub pełnomocnictwo).  </w:t>
      </w:r>
    </w:p>
    <w:p w:rsidR="003E291B" w:rsidRDefault="003E291B" w:rsidP="00646B2F">
      <w:pPr>
        <w:jc w:val="both"/>
      </w:pPr>
    </w:p>
    <w:p w:rsidR="0084638D" w:rsidRDefault="0084638D" w:rsidP="0084638D">
      <w:r>
        <w:t>Zamawiający wymaga dołączenia do oferty następujących dokumentów:</w:t>
      </w:r>
    </w:p>
    <w:p w:rsidR="0084638D" w:rsidRDefault="0084638D" w:rsidP="0084638D"/>
    <w:p w:rsidR="0084638D" w:rsidRDefault="0084638D" w:rsidP="0084638D">
      <w:pPr>
        <w:pStyle w:val="Akapitzlist"/>
        <w:numPr>
          <w:ilvl w:val="0"/>
          <w:numId w:val="40"/>
        </w:numPr>
      </w:pPr>
      <w:r>
        <w:t xml:space="preserve">Formularz ofertowy </w:t>
      </w:r>
    </w:p>
    <w:p w:rsidR="0084638D" w:rsidRDefault="0084638D" w:rsidP="0084638D">
      <w:pPr>
        <w:pStyle w:val="Akapitzlist"/>
        <w:numPr>
          <w:ilvl w:val="0"/>
          <w:numId w:val="40"/>
        </w:numPr>
      </w:pPr>
      <w:r>
        <w:t xml:space="preserve">Oświadczenie Wykonawcy </w:t>
      </w:r>
    </w:p>
    <w:p w:rsidR="0084638D" w:rsidRDefault="0084638D" w:rsidP="0084638D">
      <w:pPr>
        <w:pStyle w:val="Akapitzlist"/>
        <w:numPr>
          <w:ilvl w:val="0"/>
          <w:numId w:val="40"/>
        </w:numPr>
      </w:pPr>
      <w:r>
        <w:t xml:space="preserve">Lista projektów referencyjnych wraz z dokumentami potwierdzającymi zakres oraz prawidłowość zrealizowanych usług </w:t>
      </w:r>
    </w:p>
    <w:p w:rsidR="0084638D" w:rsidRDefault="0084638D" w:rsidP="0084638D">
      <w:pPr>
        <w:pStyle w:val="Akapitzlist"/>
        <w:numPr>
          <w:ilvl w:val="0"/>
          <w:numId w:val="40"/>
        </w:numPr>
      </w:pPr>
      <w:r>
        <w:t>Odpis z właściwego rejestru gospodarczego (KRS lub CEIDG) potwierdzający prowadzenie przez Wykonawcę działalności gospodarczej oraz wskazujący osoby upoważnione do podpisania oferty. W przypadku dokumentów obcojęzycznych należy dołączyć ich tłumaczenie zwykłe na język polski. Zamawiający nie wymaga tłumaczenia przysięgłego.</w:t>
      </w:r>
    </w:p>
    <w:p w:rsidR="0084638D" w:rsidRDefault="0084638D" w:rsidP="0084638D">
      <w:pPr>
        <w:pStyle w:val="Akapitzlist"/>
        <w:numPr>
          <w:ilvl w:val="0"/>
          <w:numId w:val="40"/>
        </w:numPr>
      </w:pPr>
      <w:r>
        <w:t xml:space="preserve">Upoważnienie do podpisania oferty </w:t>
      </w:r>
      <w:r>
        <w:rPr>
          <w:i/>
        </w:rPr>
        <w:t>(o ile ta jest podpisana w sposób niezgodny z zasadami reprezentacji lub przez osobę niewymienioną do reprezentacji w dokumencie rejestracyjnym)</w:t>
      </w:r>
    </w:p>
    <w:p w:rsidR="0084638D" w:rsidRDefault="0084638D" w:rsidP="0084638D">
      <w:pPr>
        <w:pStyle w:val="Akapitzlist"/>
        <w:numPr>
          <w:ilvl w:val="0"/>
          <w:numId w:val="40"/>
        </w:numPr>
      </w:pPr>
      <w:r>
        <w:t>Umowa konsorcjum w przypadku składania oferty wspólnej</w:t>
      </w:r>
    </w:p>
    <w:p w:rsidR="0084638D" w:rsidRDefault="0084638D" w:rsidP="00646B2F">
      <w:pPr>
        <w:jc w:val="both"/>
      </w:pPr>
    </w:p>
    <w:p w:rsidR="00A65348" w:rsidRDefault="00A65348" w:rsidP="00A65348">
      <w:pPr>
        <w:jc w:val="both"/>
      </w:pPr>
    </w:p>
    <w:p w:rsidR="00A65348" w:rsidRPr="00A65348" w:rsidRDefault="00A65348" w:rsidP="00A65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A65348">
        <w:rPr>
          <w:b/>
        </w:rPr>
        <w:t>UWAGA</w:t>
      </w:r>
    </w:p>
    <w:p w:rsidR="00A65348" w:rsidRPr="00A65348" w:rsidRDefault="00A65348" w:rsidP="00A65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A65348">
        <w:rPr>
          <w:b/>
        </w:rPr>
        <w:t xml:space="preserve">Wykonawca składając ofertę w ramach niniejszego postępowania akceptuje wszystkie zapisy niniejszej specyfikacji i dołączonych do niej załączników, w tym w szczególności zapisy wynikające ze wzoru umowy stanowiącej załącznik nr 4 do specyfikacji. </w:t>
      </w:r>
    </w:p>
    <w:p w:rsidR="00A65348" w:rsidRPr="00A65348" w:rsidRDefault="00A65348" w:rsidP="00A65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A65348">
        <w:rPr>
          <w:b/>
        </w:rPr>
        <w:t>Zamawiający nie dopuszcza możliwości negocjowania warunków umownych.</w:t>
      </w:r>
    </w:p>
    <w:p w:rsidR="00BD24F6" w:rsidRDefault="00BD24F6" w:rsidP="00237461">
      <w:pPr>
        <w:rPr>
          <w:b/>
        </w:rPr>
      </w:pPr>
    </w:p>
    <w:p w:rsidR="00521179" w:rsidRDefault="00521179" w:rsidP="00521179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Kryteria oceny ofert i ich znaczenie (waga) wraz z opisem sposobu przyznawania punktacji</w:t>
      </w:r>
    </w:p>
    <w:p w:rsidR="00521179" w:rsidRDefault="00521179" w:rsidP="00237461">
      <w:pPr>
        <w:rPr>
          <w:b/>
        </w:rPr>
      </w:pPr>
    </w:p>
    <w:p w:rsidR="008A525A" w:rsidRDefault="008A525A" w:rsidP="00237461"/>
    <w:p w:rsidR="00F36225" w:rsidRDefault="00F36225" w:rsidP="00237461">
      <w:r w:rsidRPr="00F36225">
        <w:t>Ustala</w:t>
      </w:r>
      <w:r>
        <w:t xml:space="preserve"> się następujące kryteria oceny ofert i sposób przyznawania punktacji. </w:t>
      </w:r>
      <w:r w:rsidR="0033324F">
        <w:t xml:space="preserve">Kryteria te są identyczne dla każdej z części zamówienia. </w:t>
      </w:r>
    </w:p>
    <w:p w:rsidR="00F36225" w:rsidRDefault="00F36225" w:rsidP="00237461"/>
    <w:p w:rsidR="00F36225" w:rsidRDefault="00F36225" w:rsidP="00237461">
      <w:pPr>
        <w:rPr>
          <w:b/>
          <w:i/>
          <w:smallCaps/>
        </w:rPr>
      </w:pPr>
      <w:r>
        <w:rPr>
          <w:b/>
          <w:i/>
          <w:smallCaps/>
        </w:rPr>
        <w:t xml:space="preserve">Kryterium 1: Cena (C) – </w:t>
      </w:r>
      <w:r w:rsidR="0027316F">
        <w:rPr>
          <w:b/>
          <w:i/>
          <w:smallCaps/>
        </w:rPr>
        <w:t>60</w:t>
      </w:r>
      <w:r>
        <w:rPr>
          <w:b/>
          <w:i/>
          <w:smallCaps/>
        </w:rPr>
        <w:t xml:space="preserve"> punktów</w:t>
      </w:r>
    </w:p>
    <w:p w:rsidR="00F36225" w:rsidRDefault="00F36225" w:rsidP="00237461">
      <w:pPr>
        <w:rPr>
          <w:b/>
          <w:i/>
          <w:smallCaps/>
        </w:rPr>
      </w:pPr>
    </w:p>
    <w:p w:rsidR="00F36225" w:rsidRPr="00F36225" w:rsidRDefault="00F36225" w:rsidP="00F36225">
      <w:pPr>
        <w:jc w:val="both"/>
      </w:pPr>
      <w:r w:rsidRPr="00F36225">
        <w:t>W powyższym kryterium oceniana będzie cena brutto oferty. Maksymalną ilość punktów otrzyma wykonawca, który zaproponuje najniższą cenę, pozostali będą oceniani według następującego wzoru:</w:t>
      </w:r>
    </w:p>
    <w:p w:rsidR="00F36225" w:rsidRPr="00F36225" w:rsidRDefault="00F36225" w:rsidP="00F36225">
      <w:pPr>
        <w:jc w:val="both"/>
      </w:pPr>
      <w:r w:rsidRPr="00F36225">
        <w:t xml:space="preserve"> </w:t>
      </w:r>
    </w:p>
    <w:p w:rsidR="00F36225" w:rsidRPr="00F36225" w:rsidRDefault="00F36225" w:rsidP="00F36225">
      <w:pPr>
        <w:jc w:val="center"/>
        <w:rPr>
          <w:u w:val="single"/>
        </w:rPr>
      </w:pPr>
      <w:r w:rsidRPr="00F36225">
        <w:rPr>
          <w:u w:val="single"/>
        </w:rPr>
        <w:t>C =  (Najniższa cena z ofert niepodlegających odrzu</w:t>
      </w:r>
      <w:r w:rsidR="008E4D75">
        <w:rPr>
          <w:u w:val="single"/>
        </w:rPr>
        <w:t xml:space="preserve">ceniu / Cena badanej oferty) x </w:t>
      </w:r>
      <w:r w:rsidR="0027316F">
        <w:rPr>
          <w:u w:val="single"/>
        </w:rPr>
        <w:t>60</w:t>
      </w:r>
      <w:r w:rsidRPr="00F36225">
        <w:rPr>
          <w:u w:val="single"/>
        </w:rPr>
        <w:t xml:space="preserve"> punktów</w:t>
      </w:r>
    </w:p>
    <w:p w:rsidR="00F36225" w:rsidRPr="00F36225" w:rsidRDefault="00F36225" w:rsidP="00F36225">
      <w:pPr>
        <w:jc w:val="both"/>
      </w:pPr>
    </w:p>
    <w:p w:rsidR="00F36225" w:rsidRDefault="00F36225" w:rsidP="00F36225">
      <w:pPr>
        <w:jc w:val="both"/>
      </w:pPr>
      <w:r>
        <w:t xml:space="preserve">gdzie: </w:t>
      </w:r>
      <w:r w:rsidRPr="00F36225">
        <w:t>C -</w:t>
      </w:r>
      <w:r>
        <w:t xml:space="preserve"> </w:t>
      </w:r>
      <w:r w:rsidRPr="00F36225">
        <w:t>ilość punktów, jaką dana oferta otrzyma za cenę oferty brutto.</w:t>
      </w:r>
    </w:p>
    <w:p w:rsidR="0045143F" w:rsidRDefault="0045143F" w:rsidP="00F36225">
      <w:pPr>
        <w:jc w:val="both"/>
      </w:pPr>
    </w:p>
    <w:p w:rsidR="0045143F" w:rsidRDefault="0045143F" w:rsidP="00F36225">
      <w:pPr>
        <w:jc w:val="both"/>
      </w:pPr>
    </w:p>
    <w:p w:rsidR="0045143F" w:rsidRPr="00F36225" w:rsidRDefault="0045143F" w:rsidP="00F36225">
      <w:pPr>
        <w:jc w:val="both"/>
      </w:pPr>
      <w:r>
        <w:lastRenderedPageBreak/>
        <w:t xml:space="preserve">W przypadku gdy oferty konkurencyjne będą wyrażone ceną w różnych walutach do oceny ofert zostanie przyjęta cena w PLN obliczona po przeliczeniu ceny wyrażonej w walucie przez kurs średni NBP z dnia składania ofert. </w:t>
      </w:r>
    </w:p>
    <w:p w:rsidR="00F36225" w:rsidRDefault="00F36225" w:rsidP="00237461">
      <w:pPr>
        <w:rPr>
          <w:b/>
          <w:i/>
          <w:smallCaps/>
        </w:rPr>
      </w:pPr>
    </w:p>
    <w:p w:rsidR="00F36225" w:rsidRDefault="00F36225" w:rsidP="00F36225">
      <w:pPr>
        <w:rPr>
          <w:b/>
          <w:i/>
          <w:smallCaps/>
        </w:rPr>
      </w:pPr>
      <w:r>
        <w:rPr>
          <w:b/>
          <w:i/>
          <w:smallCaps/>
        </w:rPr>
        <w:t xml:space="preserve">Kryterium 2: Gwarancja (G) – </w:t>
      </w:r>
      <w:r w:rsidR="00281486">
        <w:rPr>
          <w:b/>
          <w:i/>
          <w:smallCaps/>
        </w:rPr>
        <w:t>3</w:t>
      </w:r>
      <w:r w:rsidR="0027316F">
        <w:rPr>
          <w:b/>
          <w:i/>
          <w:smallCaps/>
        </w:rPr>
        <w:t>0</w:t>
      </w:r>
      <w:r>
        <w:rPr>
          <w:b/>
          <w:i/>
          <w:smallCaps/>
        </w:rPr>
        <w:t xml:space="preserve"> punktów</w:t>
      </w:r>
    </w:p>
    <w:p w:rsidR="00F36225" w:rsidRDefault="00F36225" w:rsidP="00F36225">
      <w:pPr>
        <w:rPr>
          <w:b/>
          <w:i/>
          <w:smallCaps/>
        </w:rPr>
      </w:pPr>
    </w:p>
    <w:p w:rsidR="00F36225" w:rsidRDefault="00F36225" w:rsidP="00F36225">
      <w:pPr>
        <w:jc w:val="both"/>
      </w:pPr>
      <w:r w:rsidRPr="00F36225">
        <w:t>W powyższym kryterium oceniana będzie ilość pełnych miesięcy przez jaką wykonawca obejmie gwarancją całość przedmiotu zamówienia. Maksymalną ilość punktów otrzyma wykonawca, który zaproponuje najdłuższy okres gwarancji, pozosta</w:t>
      </w:r>
      <w:r w:rsidR="006922E7">
        <w:t>li będą oceniani wg następujących</w:t>
      </w:r>
      <w:r w:rsidRPr="00F36225">
        <w:t xml:space="preserve"> </w:t>
      </w:r>
      <w:r w:rsidR="006922E7">
        <w:t>zasad</w:t>
      </w:r>
      <w:r w:rsidRPr="00F36225">
        <w:t>:</w:t>
      </w:r>
    </w:p>
    <w:p w:rsidR="006922E7" w:rsidRDefault="006922E7" w:rsidP="00F3622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22E7" w:rsidRPr="006922E7" w:rsidTr="0033324F">
        <w:tc>
          <w:tcPr>
            <w:tcW w:w="4606" w:type="dxa"/>
          </w:tcPr>
          <w:p w:rsidR="006922E7" w:rsidRPr="006922E7" w:rsidRDefault="006922E7" w:rsidP="006922E7">
            <w:pPr>
              <w:jc w:val="center"/>
              <w:rPr>
                <w:b/>
              </w:rPr>
            </w:pPr>
            <w:r w:rsidRPr="006922E7">
              <w:rPr>
                <w:b/>
              </w:rPr>
              <w:t>Okres gwarancji</w:t>
            </w:r>
          </w:p>
        </w:tc>
        <w:tc>
          <w:tcPr>
            <w:tcW w:w="4606" w:type="dxa"/>
          </w:tcPr>
          <w:p w:rsidR="006922E7" w:rsidRPr="006922E7" w:rsidRDefault="006922E7" w:rsidP="006922E7">
            <w:pPr>
              <w:jc w:val="center"/>
              <w:rPr>
                <w:b/>
              </w:rPr>
            </w:pPr>
            <w:r w:rsidRPr="006922E7">
              <w:rPr>
                <w:b/>
              </w:rPr>
              <w:t>Liczba punktów</w:t>
            </w:r>
          </w:p>
        </w:tc>
      </w:tr>
      <w:tr w:rsidR="006922E7" w:rsidTr="0033324F">
        <w:tc>
          <w:tcPr>
            <w:tcW w:w="4606" w:type="dxa"/>
          </w:tcPr>
          <w:p w:rsidR="006922E7" w:rsidRDefault="006922E7" w:rsidP="00F36225">
            <w:pPr>
              <w:jc w:val="both"/>
            </w:pPr>
            <w:r>
              <w:t xml:space="preserve">Krótszy niż </w:t>
            </w:r>
            <w:r w:rsidR="0027316F">
              <w:t>6</w:t>
            </w:r>
            <w:r>
              <w:t xml:space="preserve"> m-</w:t>
            </w:r>
            <w:proofErr w:type="spellStart"/>
            <w:r>
              <w:t>cy</w:t>
            </w:r>
            <w:proofErr w:type="spellEnd"/>
            <w:r w:rsidR="0027316F">
              <w:t xml:space="preserve"> </w:t>
            </w:r>
          </w:p>
        </w:tc>
        <w:tc>
          <w:tcPr>
            <w:tcW w:w="4606" w:type="dxa"/>
          </w:tcPr>
          <w:p w:rsidR="006922E7" w:rsidRDefault="006922E7" w:rsidP="00F36225">
            <w:pPr>
              <w:jc w:val="both"/>
            </w:pPr>
            <w:r>
              <w:t>0 punktów</w:t>
            </w:r>
          </w:p>
        </w:tc>
      </w:tr>
      <w:tr w:rsidR="0027316F" w:rsidTr="0033324F">
        <w:tc>
          <w:tcPr>
            <w:tcW w:w="4606" w:type="dxa"/>
          </w:tcPr>
          <w:p w:rsidR="0027316F" w:rsidRDefault="0027316F" w:rsidP="00F36225">
            <w:pPr>
              <w:jc w:val="both"/>
            </w:pPr>
            <w:r>
              <w:t>Do 7 do 1</w:t>
            </w:r>
            <w:r w:rsidR="0045143F">
              <w:t>2</w:t>
            </w:r>
            <w:r>
              <w:t xml:space="preserve"> miesięcy</w:t>
            </w:r>
          </w:p>
        </w:tc>
        <w:tc>
          <w:tcPr>
            <w:tcW w:w="4606" w:type="dxa"/>
          </w:tcPr>
          <w:p w:rsidR="0027316F" w:rsidRDefault="00281486" w:rsidP="00F36225">
            <w:pPr>
              <w:jc w:val="both"/>
            </w:pPr>
            <w:r>
              <w:t>10</w:t>
            </w:r>
            <w:r w:rsidR="0027316F">
              <w:t xml:space="preserve"> punktów</w:t>
            </w:r>
          </w:p>
        </w:tc>
      </w:tr>
      <w:tr w:rsidR="006922E7" w:rsidTr="0033324F">
        <w:tc>
          <w:tcPr>
            <w:tcW w:w="4606" w:type="dxa"/>
          </w:tcPr>
          <w:p w:rsidR="006922E7" w:rsidRDefault="0045143F" w:rsidP="00F36225">
            <w:pPr>
              <w:jc w:val="both"/>
            </w:pPr>
            <w:r>
              <w:t>13</w:t>
            </w:r>
            <w:r w:rsidR="006922E7">
              <w:t xml:space="preserve"> miesięcy i więcej</w:t>
            </w:r>
          </w:p>
        </w:tc>
        <w:tc>
          <w:tcPr>
            <w:tcW w:w="4606" w:type="dxa"/>
          </w:tcPr>
          <w:p w:rsidR="006922E7" w:rsidRDefault="00281486" w:rsidP="00F36225">
            <w:pPr>
              <w:jc w:val="both"/>
            </w:pPr>
            <w:r>
              <w:t>3</w:t>
            </w:r>
            <w:r w:rsidR="006922E7">
              <w:t>0 punktów</w:t>
            </w:r>
          </w:p>
        </w:tc>
      </w:tr>
    </w:tbl>
    <w:p w:rsidR="006922E7" w:rsidRPr="00F36225" w:rsidRDefault="006922E7" w:rsidP="00F36225">
      <w:pPr>
        <w:jc w:val="both"/>
      </w:pPr>
    </w:p>
    <w:p w:rsidR="0027316F" w:rsidRDefault="00F36225" w:rsidP="0027316F">
      <w:pPr>
        <w:jc w:val="both"/>
      </w:pPr>
      <w:r w:rsidRPr="00F36225">
        <w:t> </w:t>
      </w:r>
    </w:p>
    <w:p w:rsidR="00751B4B" w:rsidRPr="0027316F" w:rsidRDefault="00751B4B" w:rsidP="0027316F">
      <w:pPr>
        <w:jc w:val="both"/>
      </w:pPr>
      <w:r>
        <w:rPr>
          <w:b/>
          <w:i/>
          <w:smallCaps/>
        </w:rPr>
        <w:t xml:space="preserve">Kryterium 2: Termin Dostawy (T) – </w:t>
      </w:r>
      <w:r w:rsidR="00281486">
        <w:rPr>
          <w:b/>
          <w:i/>
          <w:smallCaps/>
        </w:rPr>
        <w:t>1</w:t>
      </w:r>
      <w:r w:rsidR="0027316F">
        <w:rPr>
          <w:b/>
          <w:i/>
          <w:smallCaps/>
        </w:rPr>
        <w:t>0</w:t>
      </w:r>
      <w:r>
        <w:rPr>
          <w:b/>
          <w:i/>
          <w:smallCaps/>
        </w:rPr>
        <w:t xml:space="preserve"> punktów</w:t>
      </w:r>
    </w:p>
    <w:p w:rsidR="00751B4B" w:rsidRDefault="00751B4B" w:rsidP="00751B4B">
      <w:pPr>
        <w:rPr>
          <w:b/>
          <w:i/>
          <w:smallCaps/>
        </w:rPr>
      </w:pPr>
    </w:p>
    <w:p w:rsidR="00751B4B" w:rsidRDefault="00751B4B" w:rsidP="00751B4B">
      <w:pPr>
        <w:jc w:val="both"/>
      </w:pPr>
      <w:r w:rsidRPr="00F36225">
        <w:t>W powyższym kryterium ocenian</w:t>
      </w:r>
      <w:r>
        <w:t>y będzie termin dostawy urządzeń zadeklarowany przez Wykonawcę. Termin ten nie może być dłuższy niż 180 dni</w:t>
      </w:r>
      <w:r w:rsidR="0059442A">
        <w:t xml:space="preserve"> kalendarzowych</w:t>
      </w:r>
      <w:r>
        <w:t xml:space="preserve">. Oferty z dłuższym terminem wykonania zostaną odrzucone. </w:t>
      </w:r>
    </w:p>
    <w:p w:rsidR="00751B4B" w:rsidRDefault="00751B4B" w:rsidP="00751B4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22E7" w:rsidRPr="006922E7" w:rsidTr="00E70B37">
        <w:tc>
          <w:tcPr>
            <w:tcW w:w="4606" w:type="dxa"/>
          </w:tcPr>
          <w:p w:rsidR="006922E7" w:rsidRPr="006922E7" w:rsidRDefault="006922E7" w:rsidP="00E70B37">
            <w:pPr>
              <w:jc w:val="center"/>
              <w:rPr>
                <w:b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4606" w:type="dxa"/>
          </w:tcPr>
          <w:p w:rsidR="006922E7" w:rsidRPr="006922E7" w:rsidRDefault="006922E7" w:rsidP="00E70B37">
            <w:pPr>
              <w:jc w:val="center"/>
              <w:rPr>
                <w:b/>
              </w:rPr>
            </w:pPr>
            <w:r w:rsidRPr="006922E7">
              <w:rPr>
                <w:b/>
              </w:rPr>
              <w:t>Liczba punktów</w:t>
            </w:r>
          </w:p>
        </w:tc>
      </w:tr>
      <w:tr w:rsidR="006922E7" w:rsidTr="00E70B37">
        <w:tc>
          <w:tcPr>
            <w:tcW w:w="4606" w:type="dxa"/>
          </w:tcPr>
          <w:p w:rsidR="006922E7" w:rsidRDefault="006922E7" w:rsidP="00E70B37">
            <w:pPr>
              <w:jc w:val="both"/>
            </w:pPr>
            <w:r>
              <w:t xml:space="preserve">Do 150 dni </w:t>
            </w:r>
            <w:r w:rsidR="0027316F">
              <w:t>włącznie</w:t>
            </w:r>
          </w:p>
        </w:tc>
        <w:tc>
          <w:tcPr>
            <w:tcW w:w="4606" w:type="dxa"/>
          </w:tcPr>
          <w:p w:rsidR="006922E7" w:rsidRDefault="00281486" w:rsidP="00E70B37">
            <w:pPr>
              <w:jc w:val="both"/>
            </w:pPr>
            <w:r>
              <w:t>10</w:t>
            </w:r>
            <w:r w:rsidR="006922E7">
              <w:t xml:space="preserve"> punktów</w:t>
            </w:r>
          </w:p>
        </w:tc>
      </w:tr>
      <w:tr w:rsidR="0027316F" w:rsidTr="00E70B37">
        <w:tc>
          <w:tcPr>
            <w:tcW w:w="4606" w:type="dxa"/>
          </w:tcPr>
          <w:p w:rsidR="0027316F" w:rsidRDefault="0027316F" w:rsidP="00E70B37">
            <w:pPr>
              <w:jc w:val="both"/>
            </w:pPr>
            <w:r>
              <w:t>Od 151 dni do 170 dni włącznie</w:t>
            </w:r>
          </w:p>
        </w:tc>
        <w:tc>
          <w:tcPr>
            <w:tcW w:w="4606" w:type="dxa"/>
          </w:tcPr>
          <w:p w:rsidR="0027316F" w:rsidRDefault="0033324F" w:rsidP="00E70B37">
            <w:pPr>
              <w:jc w:val="both"/>
            </w:pPr>
            <w:r>
              <w:t>5</w:t>
            </w:r>
            <w:r w:rsidR="0027316F">
              <w:t xml:space="preserve"> punktów</w:t>
            </w:r>
          </w:p>
        </w:tc>
      </w:tr>
      <w:tr w:rsidR="006922E7" w:rsidTr="00E70B37">
        <w:tc>
          <w:tcPr>
            <w:tcW w:w="4606" w:type="dxa"/>
          </w:tcPr>
          <w:p w:rsidR="006922E7" w:rsidRDefault="006922E7" w:rsidP="00E70B37">
            <w:pPr>
              <w:jc w:val="both"/>
            </w:pPr>
            <w:r>
              <w:t>Od 1</w:t>
            </w:r>
            <w:r w:rsidR="0027316F">
              <w:t>7</w:t>
            </w:r>
            <w:r>
              <w:t>1 dni do 180 dni</w:t>
            </w:r>
            <w:r w:rsidR="0027316F">
              <w:t xml:space="preserve"> włącznie</w:t>
            </w:r>
          </w:p>
        </w:tc>
        <w:tc>
          <w:tcPr>
            <w:tcW w:w="4606" w:type="dxa"/>
          </w:tcPr>
          <w:p w:rsidR="006922E7" w:rsidRDefault="0033324F" w:rsidP="00E70B37">
            <w:pPr>
              <w:jc w:val="both"/>
            </w:pPr>
            <w:r>
              <w:t>0</w:t>
            </w:r>
            <w:r w:rsidR="006922E7">
              <w:t xml:space="preserve"> punktów</w:t>
            </w:r>
          </w:p>
        </w:tc>
      </w:tr>
    </w:tbl>
    <w:p w:rsidR="006922E7" w:rsidRPr="006922E7" w:rsidRDefault="006922E7" w:rsidP="00751B4B">
      <w:pPr>
        <w:jc w:val="both"/>
        <w:rPr>
          <w:b/>
        </w:rPr>
      </w:pPr>
    </w:p>
    <w:p w:rsidR="006922E7" w:rsidRDefault="006922E7" w:rsidP="00751B4B">
      <w:pPr>
        <w:jc w:val="both"/>
      </w:pPr>
    </w:p>
    <w:p w:rsidR="000D2B5D" w:rsidRDefault="000D2B5D" w:rsidP="000D2B5D">
      <w:pPr>
        <w:jc w:val="both"/>
      </w:pPr>
      <w:r>
        <w:t>Łączna liczba punktów otrzymanych przez wykonawcę bę</w:t>
      </w:r>
      <w:r w:rsidR="008E4D75">
        <w:t>dzie sumą punktów przyznanych w </w:t>
      </w:r>
      <w:r>
        <w:t>poszczególnych kategoriach wyliczoną wg wzoru:</w:t>
      </w:r>
    </w:p>
    <w:p w:rsidR="000D2B5D" w:rsidRDefault="000D2B5D" w:rsidP="000D2B5D">
      <w:pPr>
        <w:jc w:val="both"/>
      </w:pPr>
    </w:p>
    <w:p w:rsidR="000D2B5D" w:rsidRDefault="000D2B5D" w:rsidP="000D2B5D">
      <w:pPr>
        <w:jc w:val="center"/>
      </w:pPr>
      <w:r>
        <w:t>P</w:t>
      </w:r>
      <w:r>
        <w:rPr>
          <w:vertAlign w:val="subscript"/>
        </w:rPr>
        <w:t>O</w:t>
      </w:r>
      <w:r>
        <w:rPr>
          <w:vertAlign w:val="superscript"/>
        </w:rPr>
        <w:t xml:space="preserve"> </w:t>
      </w:r>
      <w:r>
        <w:t xml:space="preserve">= C + G </w:t>
      </w:r>
      <w:r w:rsidR="008E4D75">
        <w:t>+ T</w:t>
      </w:r>
    </w:p>
    <w:p w:rsidR="000D2B5D" w:rsidRDefault="000D2B5D" w:rsidP="000D2B5D">
      <w:pPr>
        <w:jc w:val="center"/>
      </w:pPr>
    </w:p>
    <w:p w:rsidR="000D2B5D" w:rsidRPr="000D2B5D" w:rsidRDefault="000D2B5D" w:rsidP="000D2B5D">
      <w:pPr>
        <w:jc w:val="both"/>
      </w:pPr>
      <w:r>
        <w:t xml:space="preserve">Maksymalna liczba punktów wynosi 100. Zamawiający dokona wszystkich obliczeń z dokładnością do dwóch miejsc po przecinku. Zamawiający wybierze ofertę, która otrzyma największą liczbę punktów. </w:t>
      </w:r>
    </w:p>
    <w:p w:rsidR="00F36225" w:rsidRDefault="00F36225" w:rsidP="00237461">
      <w:pPr>
        <w:rPr>
          <w:b/>
        </w:rPr>
      </w:pPr>
    </w:p>
    <w:p w:rsidR="00521179" w:rsidRDefault="00521179" w:rsidP="00521179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Miejsce, termin i forma składania i otwarcia ofert</w:t>
      </w:r>
    </w:p>
    <w:p w:rsidR="00521179" w:rsidRDefault="00521179" w:rsidP="00237461">
      <w:pPr>
        <w:rPr>
          <w:b/>
        </w:rPr>
      </w:pPr>
    </w:p>
    <w:p w:rsidR="00646B2F" w:rsidRDefault="00646B2F" w:rsidP="0059442A">
      <w:pPr>
        <w:pStyle w:val="Akapitzlist"/>
        <w:numPr>
          <w:ilvl w:val="0"/>
          <w:numId w:val="7"/>
        </w:numPr>
        <w:jc w:val="both"/>
      </w:pPr>
      <w:r>
        <w:t>Oferty należy złożyć do d</w:t>
      </w:r>
      <w:r w:rsidRPr="009D27C1">
        <w:t xml:space="preserve">nia </w:t>
      </w:r>
      <w:r w:rsidR="00D767A8">
        <w:rPr>
          <w:b/>
          <w:color w:val="FF0000"/>
        </w:rPr>
        <w:t>23</w:t>
      </w:r>
      <w:r w:rsidR="0045143F" w:rsidRPr="00D767A8">
        <w:rPr>
          <w:b/>
          <w:color w:val="FF0000"/>
        </w:rPr>
        <w:t xml:space="preserve"> sierpnia 2017</w:t>
      </w:r>
      <w:r w:rsidRPr="00D767A8">
        <w:rPr>
          <w:b/>
          <w:color w:val="FF0000"/>
        </w:rPr>
        <w:t xml:space="preserve"> do godz. </w:t>
      </w:r>
      <w:r w:rsidR="009065C1" w:rsidRPr="00D767A8">
        <w:rPr>
          <w:b/>
          <w:color w:val="FF0000"/>
        </w:rPr>
        <w:t>9:00</w:t>
      </w:r>
      <w:r w:rsidR="009065C1" w:rsidRPr="00D767A8">
        <w:rPr>
          <w:color w:val="FF0000"/>
        </w:rPr>
        <w:t xml:space="preserve"> </w:t>
      </w:r>
      <w:r w:rsidRPr="009D27C1">
        <w:t xml:space="preserve">w </w:t>
      </w:r>
      <w:r>
        <w:t xml:space="preserve">siedzibie Zamawiającego </w:t>
      </w:r>
      <w:r w:rsidR="0059442A">
        <w:t xml:space="preserve">pod adresem: Pustyny, ul. Księża 83, 38-422 Krościenko </w:t>
      </w:r>
      <w:proofErr w:type="spellStart"/>
      <w:r w:rsidR="0059442A">
        <w:t>Wyżne</w:t>
      </w:r>
      <w:proofErr w:type="spellEnd"/>
      <w:r w:rsidR="0059442A">
        <w:t>.</w:t>
      </w:r>
    </w:p>
    <w:p w:rsidR="00646B2F" w:rsidRPr="00646B2F" w:rsidRDefault="00646B2F" w:rsidP="0045143F">
      <w:pPr>
        <w:pStyle w:val="Akapitzlist"/>
        <w:numPr>
          <w:ilvl w:val="0"/>
          <w:numId w:val="7"/>
        </w:numPr>
        <w:jc w:val="both"/>
      </w:pPr>
      <w:r>
        <w:t>Oferty należy złożyć w zamkniętej kopercie opisanej w następujący sposób: adres Wykonawcy, adres Zamawiającego, dopisek „</w:t>
      </w:r>
      <w:r>
        <w:rPr>
          <w:b/>
        </w:rPr>
        <w:t xml:space="preserve">Oferta na </w:t>
      </w:r>
      <w:r w:rsidR="00391BF4">
        <w:rPr>
          <w:b/>
        </w:rPr>
        <w:t xml:space="preserve">dostawę </w:t>
      </w:r>
      <w:r w:rsidR="002A7163">
        <w:rPr>
          <w:b/>
        </w:rPr>
        <w:t>maszyn</w:t>
      </w:r>
      <w:r w:rsidR="0045143F">
        <w:rPr>
          <w:b/>
        </w:rPr>
        <w:t xml:space="preserve"> </w:t>
      </w:r>
      <w:r w:rsidR="0045143F" w:rsidRPr="0045143F">
        <w:rPr>
          <w:b/>
        </w:rPr>
        <w:t>do produkcji pił tarczowych</w:t>
      </w:r>
      <w:r>
        <w:rPr>
          <w:b/>
        </w:rPr>
        <w:t xml:space="preserve">. Nie otwierać </w:t>
      </w:r>
      <w:r w:rsidR="00155C43">
        <w:rPr>
          <w:b/>
        </w:rPr>
        <w:t xml:space="preserve">do </w:t>
      </w:r>
      <w:r w:rsidR="00D767A8">
        <w:rPr>
          <w:b/>
          <w:color w:val="FF0000"/>
        </w:rPr>
        <w:t>23</w:t>
      </w:r>
      <w:r w:rsidR="0045143F" w:rsidRPr="00D767A8">
        <w:rPr>
          <w:b/>
          <w:color w:val="FF0000"/>
        </w:rPr>
        <w:t xml:space="preserve"> sierpnia 2017r</w:t>
      </w:r>
      <w:r w:rsidR="009065C1" w:rsidRPr="00D767A8">
        <w:rPr>
          <w:b/>
          <w:color w:val="FF0000"/>
        </w:rPr>
        <w:t>.</w:t>
      </w:r>
      <w:r w:rsidR="009065C1" w:rsidRPr="00D767A8">
        <w:rPr>
          <w:color w:val="FF0000"/>
        </w:rPr>
        <w:t xml:space="preserve"> </w:t>
      </w:r>
      <w:r w:rsidR="0059442A" w:rsidRPr="00D767A8">
        <w:rPr>
          <w:b/>
          <w:color w:val="FF0000"/>
        </w:rPr>
        <w:t>do godz. 9:3</w:t>
      </w:r>
      <w:r w:rsidR="009065C1" w:rsidRPr="00D767A8">
        <w:rPr>
          <w:b/>
          <w:color w:val="FF0000"/>
        </w:rPr>
        <w:t>0</w:t>
      </w:r>
      <w:r w:rsidR="009065C1">
        <w:rPr>
          <w:b/>
        </w:rPr>
        <w:t>”</w:t>
      </w:r>
    </w:p>
    <w:p w:rsidR="00646B2F" w:rsidRDefault="00646B2F" w:rsidP="00AB7EB7">
      <w:pPr>
        <w:pStyle w:val="Akapitzlist"/>
        <w:numPr>
          <w:ilvl w:val="0"/>
          <w:numId w:val="7"/>
        </w:numPr>
        <w:jc w:val="both"/>
      </w:pPr>
      <w:r>
        <w:t xml:space="preserve">Oferty można składać osobiście, przesyłką pocztową lub kurierską. Oferty złożone w inny sposób, w tym drogą elektroniczną zostaną odrzucone. </w:t>
      </w:r>
    </w:p>
    <w:p w:rsidR="000B41B1" w:rsidRDefault="00646B2F" w:rsidP="00AB7EB7">
      <w:pPr>
        <w:pStyle w:val="Akapitzlist"/>
        <w:numPr>
          <w:ilvl w:val="0"/>
          <w:numId w:val="7"/>
        </w:numPr>
        <w:jc w:val="both"/>
      </w:pPr>
      <w:r>
        <w:t xml:space="preserve">Za datę złożenia oferty uznaje się datę jej wpływu do siedziby Zamawiającego. Oferty, które spłyną po terminie wyznaczonym na składanie ofert nie będą rozpatrywane. </w:t>
      </w:r>
    </w:p>
    <w:p w:rsidR="00DC6130" w:rsidRDefault="00646B2F" w:rsidP="00DC6130">
      <w:pPr>
        <w:pStyle w:val="Akapitzlist"/>
        <w:numPr>
          <w:ilvl w:val="0"/>
          <w:numId w:val="7"/>
        </w:numPr>
        <w:jc w:val="both"/>
      </w:pPr>
      <w:r>
        <w:lastRenderedPageBreak/>
        <w:t>Każdy Wykonawca może złożyć wyłącznie jedną ofertę. Zamawiający nie dopuszcza składania ofert wariantowych</w:t>
      </w:r>
      <w:r w:rsidR="00DC6130">
        <w:t xml:space="preserve">. </w:t>
      </w:r>
      <w:r w:rsidR="00DC6130" w:rsidRPr="00DC6130">
        <w:t xml:space="preserve">Złożenie przez Wykonawcę więcej niż jednej oferty </w:t>
      </w:r>
      <w:r w:rsidR="00DC6130">
        <w:t xml:space="preserve">i/lub </w:t>
      </w:r>
      <w:r w:rsidR="00DC6130" w:rsidRPr="00DC6130">
        <w:t xml:space="preserve">oferty wariantowej spowoduje odrzucenie przez Zamawiającego wszystkich złożonych ofert. </w:t>
      </w:r>
    </w:p>
    <w:p w:rsidR="000B41B1" w:rsidRDefault="00DC6130" w:rsidP="00DC6130">
      <w:pPr>
        <w:pStyle w:val="Akapitzlist"/>
        <w:numPr>
          <w:ilvl w:val="0"/>
          <w:numId w:val="7"/>
        </w:numPr>
        <w:jc w:val="both"/>
      </w:pPr>
      <w:r>
        <w:t xml:space="preserve">Zamawiający </w:t>
      </w:r>
      <w:r w:rsidRPr="00DC6130">
        <w:t>dopuszcza</w:t>
      </w:r>
      <w:r w:rsidR="006E4BE8">
        <w:t xml:space="preserve"> składanie ofert</w:t>
      </w:r>
      <w:r w:rsidR="00646B2F">
        <w:t xml:space="preserve"> częściowych. </w:t>
      </w:r>
    </w:p>
    <w:p w:rsidR="00A65348" w:rsidRPr="006E4BE8" w:rsidRDefault="00A65348" w:rsidP="00A65348">
      <w:pPr>
        <w:pStyle w:val="Akapitzlist"/>
        <w:numPr>
          <w:ilvl w:val="0"/>
          <w:numId w:val="7"/>
        </w:numPr>
        <w:jc w:val="both"/>
      </w:pPr>
      <w:r w:rsidRPr="006E4BE8">
        <w:t>Oferty zaleca się sporządzić na załączonym formularzu. W treści oferty należy podać wszystkie par</w:t>
      </w:r>
      <w:r w:rsidR="00B137AF" w:rsidRPr="006E4BE8">
        <w:t xml:space="preserve">ametry techniczne dostarczanych rozwiązań </w:t>
      </w:r>
      <w:r w:rsidRPr="006E4BE8">
        <w:t xml:space="preserve">zgodnie z załącznikiem nr do Specyfikacji. </w:t>
      </w:r>
    </w:p>
    <w:p w:rsidR="00A65348" w:rsidRPr="006E4BE8" w:rsidRDefault="00A65348" w:rsidP="00A65348">
      <w:pPr>
        <w:pStyle w:val="Akapitzlist"/>
        <w:numPr>
          <w:ilvl w:val="0"/>
          <w:numId w:val="7"/>
        </w:numPr>
        <w:jc w:val="both"/>
      </w:pPr>
      <w:r w:rsidRPr="006E4BE8">
        <w:t xml:space="preserve">Oferty należy sporządzić pismem maszynowym lub komputerowym. </w:t>
      </w:r>
    </w:p>
    <w:p w:rsidR="00564BB2" w:rsidRDefault="00564BB2" w:rsidP="00AB7EB7">
      <w:pPr>
        <w:pStyle w:val="Akapitzlist"/>
        <w:numPr>
          <w:ilvl w:val="0"/>
          <w:numId w:val="7"/>
        </w:numPr>
        <w:jc w:val="both"/>
      </w:pPr>
      <w:r>
        <w:t xml:space="preserve">Do oferty należy dołączyć dokumenty potwierdzające spełnienie przez Wykonawcę warunków opisanych </w:t>
      </w:r>
      <w:r w:rsidR="00A65348">
        <w:t>w pkt. 6 niniejszego zapytania.</w:t>
      </w:r>
    </w:p>
    <w:p w:rsidR="00A65348" w:rsidRDefault="00A65348" w:rsidP="00A65348">
      <w:pPr>
        <w:pStyle w:val="Akapitzlist"/>
        <w:numPr>
          <w:ilvl w:val="0"/>
          <w:numId w:val="7"/>
        </w:numPr>
        <w:jc w:val="both"/>
      </w:pPr>
      <w:r>
        <w:t xml:space="preserve">Wykonawca powinien złożyć ofertę z ceną wyrażoną w Polskich Złotych (PLN). W przypadku, gdy Wykonawca złoży ofertę z ceną wyrażoną w walucie innej niż PLN Zamawiający dokona przeliczenia ceny na PLN z wykorzystaniem kursu średniego NBP z dnia składania ofert. </w:t>
      </w:r>
    </w:p>
    <w:p w:rsidR="006E4BE8" w:rsidRDefault="00646B2F" w:rsidP="006E4BE8">
      <w:pPr>
        <w:pStyle w:val="Akapitzlist"/>
        <w:numPr>
          <w:ilvl w:val="0"/>
          <w:numId w:val="7"/>
        </w:numPr>
        <w:spacing w:after="80"/>
        <w:jc w:val="both"/>
      </w:pPr>
      <w:r>
        <w:t xml:space="preserve">Otwarcie ofert nastąpi w dniu </w:t>
      </w:r>
      <w:r w:rsidR="00D767A8">
        <w:rPr>
          <w:b/>
          <w:color w:val="FF0000"/>
        </w:rPr>
        <w:t>23</w:t>
      </w:r>
      <w:bookmarkStart w:id="1" w:name="_GoBack"/>
      <w:bookmarkEnd w:id="1"/>
      <w:r w:rsidR="0045143F" w:rsidRPr="00D767A8">
        <w:rPr>
          <w:b/>
          <w:color w:val="FF0000"/>
        </w:rPr>
        <w:t xml:space="preserve"> sierpnia</w:t>
      </w:r>
      <w:r w:rsidR="009065C1" w:rsidRPr="00D767A8">
        <w:rPr>
          <w:color w:val="FF0000"/>
        </w:rPr>
        <w:t xml:space="preserve"> </w:t>
      </w:r>
      <w:r w:rsidR="009065C1" w:rsidRPr="00D767A8">
        <w:rPr>
          <w:b/>
          <w:color w:val="FF0000"/>
        </w:rPr>
        <w:t>2017r.</w:t>
      </w:r>
      <w:r w:rsidR="009065C1" w:rsidRPr="00D767A8">
        <w:rPr>
          <w:color w:val="FF0000"/>
        </w:rPr>
        <w:t xml:space="preserve"> </w:t>
      </w:r>
      <w:r w:rsidR="009065C1" w:rsidRPr="00D767A8">
        <w:rPr>
          <w:b/>
          <w:color w:val="FF0000"/>
        </w:rPr>
        <w:t>o godz. 9:30</w:t>
      </w:r>
      <w:r w:rsidR="006E4BE8" w:rsidRPr="00D767A8">
        <w:rPr>
          <w:color w:val="FF0000"/>
        </w:rPr>
        <w:t xml:space="preserve"> </w:t>
      </w:r>
      <w:r w:rsidR="006E4BE8">
        <w:t xml:space="preserve">w siedzibie Zamawiającego pod adresem: </w:t>
      </w:r>
      <w:r w:rsidR="006E4BE8" w:rsidRPr="006E4BE8">
        <w:t xml:space="preserve">Pustyny, ul. Księża 83, 38-422 Krościenko </w:t>
      </w:r>
      <w:proofErr w:type="spellStart"/>
      <w:r w:rsidR="006E4BE8" w:rsidRPr="006E4BE8">
        <w:t>Wyżne</w:t>
      </w:r>
      <w:proofErr w:type="spellEnd"/>
      <w:r w:rsidR="006E4BE8">
        <w:t xml:space="preserve">. </w:t>
      </w:r>
    </w:p>
    <w:p w:rsidR="000B41B1" w:rsidRPr="00646B2F" w:rsidRDefault="002A7163" w:rsidP="00AB7EB7">
      <w:pPr>
        <w:pStyle w:val="Akapitzlist"/>
        <w:numPr>
          <w:ilvl w:val="0"/>
          <w:numId w:val="7"/>
        </w:numPr>
        <w:spacing w:after="80"/>
        <w:jc w:val="both"/>
      </w:pPr>
      <w:r w:rsidRPr="006E4BE8">
        <w:rPr>
          <w:rFonts w:cs="Arial"/>
        </w:rPr>
        <w:t>Okres związania Wykonawcy</w:t>
      </w:r>
      <w:r w:rsidR="000B41B1" w:rsidRPr="006E4BE8">
        <w:rPr>
          <w:rFonts w:cs="Arial"/>
        </w:rPr>
        <w:t xml:space="preserve"> ofertą wynosi 60 dni licząc od dnia wyznaczonego przez Zamawiającego jako termin złożenia oferty.</w:t>
      </w:r>
    </w:p>
    <w:p w:rsidR="00A8671F" w:rsidRDefault="00A8671F" w:rsidP="00237461">
      <w:pPr>
        <w:rPr>
          <w:b/>
        </w:rPr>
      </w:pPr>
    </w:p>
    <w:p w:rsidR="00521179" w:rsidRDefault="00521179" w:rsidP="00521179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Informacja o zamówieniach uzupełniających</w:t>
      </w:r>
    </w:p>
    <w:p w:rsidR="00521179" w:rsidRDefault="00521179" w:rsidP="00237461">
      <w:pPr>
        <w:rPr>
          <w:b/>
        </w:rPr>
      </w:pPr>
    </w:p>
    <w:p w:rsidR="00646B2F" w:rsidRPr="00646B2F" w:rsidRDefault="00646B2F" w:rsidP="00237461">
      <w:r w:rsidRPr="00646B2F">
        <w:t>Zamawiający</w:t>
      </w:r>
      <w:r>
        <w:t xml:space="preserve"> nie przewiduje udzielenie zamówień uzupełniających. </w:t>
      </w:r>
    </w:p>
    <w:p w:rsidR="00646B2F" w:rsidRDefault="00646B2F" w:rsidP="00237461">
      <w:pPr>
        <w:rPr>
          <w:b/>
        </w:rPr>
      </w:pPr>
    </w:p>
    <w:p w:rsidR="00521179" w:rsidRDefault="00521179" w:rsidP="00521179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Informacja o zakresie wykluczenia </w:t>
      </w:r>
    </w:p>
    <w:p w:rsidR="00521179" w:rsidRDefault="00521179" w:rsidP="00237461">
      <w:pPr>
        <w:rPr>
          <w:b/>
        </w:rPr>
      </w:pPr>
    </w:p>
    <w:p w:rsidR="00564BB2" w:rsidRPr="00564BB2" w:rsidRDefault="00564BB2" w:rsidP="00564BB2">
      <w:r>
        <w:t xml:space="preserve">Oferty w ramach niniejszego postępowania nie mogą złożyć podmioty </w:t>
      </w:r>
      <w:r w:rsidRPr="00564BB2">
        <w:t>powiązan</w:t>
      </w:r>
      <w:r>
        <w:t xml:space="preserve">e z Zamawiającym </w:t>
      </w:r>
      <w:r w:rsidRPr="00564BB2">
        <w:t xml:space="preserve">osobowo lub kapitałowo. </w:t>
      </w:r>
      <w:r w:rsidRPr="00564BB2">
        <w:br/>
        <w:t xml:space="preserve">Przez powiązania kapitałowe lub osobowe rozumie się wzajemne powiązania między </w:t>
      </w:r>
      <w:r w:rsidR="002A7163" w:rsidRPr="00564BB2">
        <w:t xml:space="preserve">Zamawiającym </w:t>
      </w:r>
      <w:r w:rsidRPr="00564BB2">
        <w:t>lub osobami upoważnionymi do zaciągania zobowiązań w imieniu zamawiającego lub osobami</w:t>
      </w:r>
      <w:r>
        <w:t xml:space="preserve"> </w:t>
      </w:r>
      <w:r w:rsidRPr="00564BB2">
        <w:t>wykonującymi w imieniu zamawiającego czynności związane z przygotowaniem i przeprowadzeniem procedury wyboru wykonawcy a wykonawcą, polegające w szczególności na:</w:t>
      </w:r>
    </w:p>
    <w:p w:rsidR="00564BB2" w:rsidRPr="00564BB2" w:rsidRDefault="00564BB2" w:rsidP="0033324F">
      <w:pPr>
        <w:numPr>
          <w:ilvl w:val="0"/>
          <w:numId w:val="10"/>
        </w:numPr>
        <w:ind w:left="567"/>
      </w:pPr>
      <w:r w:rsidRPr="00564BB2">
        <w:t>uczestniczeniu w spółce jako wspólnik spółki cywilnej lub spółki osobowej,</w:t>
      </w:r>
    </w:p>
    <w:p w:rsidR="00564BB2" w:rsidRPr="00564BB2" w:rsidRDefault="00564BB2" w:rsidP="0033324F">
      <w:pPr>
        <w:numPr>
          <w:ilvl w:val="0"/>
          <w:numId w:val="10"/>
        </w:numPr>
        <w:ind w:left="567"/>
      </w:pPr>
      <w:r w:rsidRPr="00564BB2">
        <w:t xml:space="preserve">posiadaniu co najmniej </w:t>
      </w:r>
      <w:r w:rsidR="0045143F">
        <w:t>5</w:t>
      </w:r>
      <w:r w:rsidRPr="00564BB2">
        <w:t>% udziałów lub akcji,</w:t>
      </w:r>
    </w:p>
    <w:p w:rsidR="00564BB2" w:rsidRPr="00564BB2" w:rsidRDefault="00564BB2" w:rsidP="0033324F">
      <w:pPr>
        <w:numPr>
          <w:ilvl w:val="0"/>
          <w:numId w:val="10"/>
        </w:numPr>
        <w:ind w:left="567"/>
      </w:pPr>
      <w:r w:rsidRPr="00564BB2">
        <w:t>pełnieniu funkcji członka organu nadzorczego lub zarządzającego, prokurenta, pełnomocnika,</w:t>
      </w:r>
    </w:p>
    <w:p w:rsidR="00564BB2" w:rsidRPr="00564BB2" w:rsidRDefault="00564BB2" w:rsidP="0033324F">
      <w:pPr>
        <w:numPr>
          <w:ilvl w:val="0"/>
          <w:numId w:val="10"/>
        </w:numPr>
        <w:ind w:left="567"/>
      </w:pPr>
      <w:r w:rsidRPr="00564BB2">
        <w:t xml:space="preserve">pozostawaniu w związku małżeńskim, w stosunku pokrewieństwa </w:t>
      </w:r>
      <w:r w:rsidRPr="00564BB2">
        <w:br/>
        <w:t xml:space="preserve">lub powinowactwa w linii prostej, pokrewieństwa drugiego stopnia </w:t>
      </w:r>
      <w:r w:rsidRPr="00564BB2">
        <w:br/>
        <w:t>lub powinowactwa drugiego stopnia w linii bocznej lub w stosunku przysposobienia, opieki lub kurateli.</w:t>
      </w:r>
    </w:p>
    <w:p w:rsidR="00646B2F" w:rsidRPr="00646B2F" w:rsidRDefault="00564BB2" w:rsidP="00237461">
      <w:r>
        <w:t>Na potwierdzenie braku opisanego powiązania Wykonawca zobowiązany jest do załączenia do oferty podpis</w:t>
      </w:r>
      <w:r w:rsidR="00AB7EB7">
        <w:t xml:space="preserve">anego, stosownego oświadczenia (załącznik nr </w:t>
      </w:r>
      <w:r w:rsidR="006E4BE8">
        <w:t>3</w:t>
      </w:r>
      <w:r w:rsidR="00AB7EB7">
        <w:t>)</w:t>
      </w:r>
    </w:p>
    <w:p w:rsidR="00646B2F" w:rsidRDefault="00646B2F" w:rsidP="00237461">
      <w:pPr>
        <w:rPr>
          <w:b/>
        </w:rPr>
      </w:pPr>
    </w:p>
    <w:p w:rsidR="00521179" w:rsidRDefault="00521179" w:rsidP="00521179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Informacja o sposobie porozumienia się zamawiającego z wykonawcami oraz o osobach uprawnionych do porozumiewania się z wykonawcami</w:t>
      </w:r>
    </w:p>
    <w:p w:rsidR="00521179" w:rsidRDefault="00521179" w:rsidP="00237461">
      <w:pPr>
        <w:rPr>
          <w:b/>
        </w:rPr>
      </w:pPr>
    </w:p>
    <w:p w:rsidR="00564BB2" w:rsidRDefault="00564BB2" w:rsidP="00564BB2">
      <w:pPr>
        <w:pStyle w:val="Akapitzlist"/>
        <w:numPr>
          <w:ilvl w:val="0"/>
          <w:numId w:val="12"/>
        </w:numPr>
        <w:jc w:val="both"/>
      </w:pPr>
      <w:r>
        <w:t>Osobami upoważnionymi przez Zamawiającego do udzielania odpowiedzi w ramach niniejszego zapytania są:</w:t>
      </w:r>
    </w:p>
    <w:p w:rsidR="00564BB2" w:rsidRDefault="006E4BE8" w:rsidP="00564BB2">
      <w:pPr>
        <w:pStyle w:val="Akapitzlist"/>
        <w:numPr>
          <w:ilvl w:val="1"/>
          <w:numId w:val="12"/>
        </w:numPr>
        <w:jc w:val="both"/>
      </w:pPr>
      <w:r>
        <w:t xml:space="preserve">Agata </w:t>
      </w:r>
      <w:proofErr w:type="spellStart"/>
      <w:r>
        <w:t>Rymar</w:t>
      </w:r>
      <w:proofErr w:type="spellEnd"/>
      <w:r>
        <w:t xml:space="preserve"> </w:t>
      </w:r>
    </w:p>
    <w:p w:rsidR="00564BB2" w:rsidRDefault="00564BB2" w:rsidP="006E4BE8">
      <w:pPr>
        <w:pStyle w:val="Akapitzlist"/>
        <w:numPr>
          <w:ilvl w:val="0"/>
          <w:numId w:val="12"/>
        </w:numPr>
        <w:jc w:val="both"/>
      </w:pPr>
      <w:r>
        <w:t xml:space="preserve">Zapytania w sprawie niniejszego zapytania można składać wyłącznie pisemnie lub za pośrednictwem poczty elektronicznej na adres </w:t>
      </w:r>
      <w:hyperlink r:id="rId9" w:history="1">
        <w:r w:rsidR="0033324F" w:rsidRPr="007E5C03">
          <w:rPr>
            <w:rStyle w:val="Hipercze"/>
          </w:rPr>
          <w:t>arymar@walter24.pl</w:t>
        </w:r>
      </w:hyperlink>
      <w:r w:rsidR="006E4BE8">
        <w:t xml:space="preserve"> </w:t>
      </w:r>
    </w:p>
    <w:p w:rsidR="000B41B1" w:rsidRDefault="00564BB2" w:rsidP="000B41B1">
      <w:pPr>
        <w:pStyle w:val="Akapitzlist"/>
        <w:numPr>
          <w:ilvl w:val="0"/>
          <w:numId w:val="12"/>
        </w:numPr>
        <w:jc w:val="both"/>
      </w:pPr>
      <w:r>
        <w:lastRenderedPageBreak/>
        <w:t xml:space="preserve">Pytania zadane w inny sposób pozostaną bez odpowiedzi ze strony Zamawiającego </w:t>
      </w:r>
    </w:p>
    <w:p w:rsidR="000B41B1" w:rsidRPr="003D1CA2" w:rsidRDefault="000B41B1" w:rsidP="000B41B1">
      <w:pPr>
        <w:pStyle w:val="Akapitzlist"/>
        <w:numPr>
          <w:ilvl w:val="0"/>
          <w:numId w:val="12"/>
        </w:numPr>
        <w:jc w:val="both"/>
      </w:pPr>
      <w:r w:rsidRPr="003D1CA2">
        <w:t>Pytania do  treści zapytania:</w:t>
      </w:r>
    </w:p>
    <w:p w:rsidR="000B41B1" w:rsidRPr="003D1CA2" w:rsidRDefault="000B41B1" w:rsidP="000B41B1">
      <w:pPr>
        <w:widowControl w:val="0"/>
        <w:numPr>
          <w:ilvl w:val="0"/>
          <w:numId w:val="14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ind w:left="1037" w:hanging="357"/>
        <w:jc w:val="both"/>
        <w:rPr>
          <w:rFonts w:cs="Arial"/>
        </w:rPr>
      </w:pPr>
      <w:r w:rsidRPr="003D1CA2">
        <w:rPr>
          <w:rFonts w:cs="Arial"/>
        </w:rPr>
        <w:t xml:space="preserve">Oferenci mogą zwrócić się do Zamawiającego o wyjaśnienie treści zapytania. Zamawiający udzieli wyjaśnień </w:t>
      </w:r>
      <w:r w:rsidR="002A7163">
        <w:rPr>
          <w:rFonts w:cs="Arial"/>
        </w:rPr>
        <w:t xml:space="preserve">na zapytania, które spłyną do niego do </w:t>
      </w:r>
      <w:r w:rsidR="002A7163" w:rsidRPr="009065C1">
        <w:rPr>
          <w:rFonts w:cs="Arial"/>
          <w:b/>
        </w:rPr>
        <w:t xml:space="preserve">dnia </w:t>
      </w:r>
      <w:r w:rsidR="00FB3EF3">
        <w:rPr>
          <w:rFonts w:cs="Arial"/>
          <w:b/>
        </w:rPr>
        <w:t>2</w:t>
      </w:r>
      <w:r w:rsidR="00C16E7D">
        <w:rPr>
          <w:rFonts w:cs="Arial"/>
          <w:b/>
        </w:rPr>
        <w:t>7</w:t>
      </w:r>
      <w:r w:rsidR="00FB3EF3">
        <w:rPr>
          <w:rFonts w:cs="Arial"/>
          <w:b/>
        </w:rPr>
        <w:t xml:space="preserve"> lipca</w:t>
      </w:r>
      <w:r w:rsidR="00C16E7D">
        <w:rPr>
          <w:rFonts w:cs="Arial"/>
          <w:b/>
        </w:rPr>
        <w:t xml:space="preserve"> </w:t>
      </w:r>
      <w:r w:rsidR="009065C1" w:rsidRPr="009065C1">
        <w:rPr>
          <w:rFonts w:cs="Arial"/>
          <w:b/>
        </w:rPr>
        <w:t xml:space="preserve"> 2017r.</w:t>
      </w:r>
      <w:r w:rsidR="002A7163">
        <w:rPr>
          <w:rFonts w:cs="Arial"/>
        </w:rPr>
        <w:t xml:space="preserve"> </w:t>
      </w:r>
      <w:r w:rsidRPr="003D1CA2">
        <w:rPr>
          <w:rFonts w:cs="Arial"/>
        </w:rPr>
        <w:t>niezwłocznie, jednak nie później niż na 2 dni robocze przed upływem terminu składania ofert.</w:t>
      </w:r>
    </w:p>
    <w:p w:rsidR="000B41B1" w:rsidRPr="003D1CA2" w:rsidRDefault="000B41B1" w:rsidP="000B41B1">
      <w:pPr>
        <w:widowControl w:val="0"/>
        <w:numPr>
          <w:ilvl w:val="0"/>
          <w:numId w:val="14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ind w:left="1037" w:hanging="357"/>
        <w:jc w:val="both"/>
        <w:rPr>
          <w:rFonts w:cs="Arial"/>
        </w:rPr>
      </w:pPr>
      <w:r w:rsidRPr="003D1CA2">
        <w:rPr>
          <w:rFonts w:cs="Arial"/>
        </w:rPr>
        <w:t>Jeżeli pytanie o wyjaśnienie treści zapytania wpłynęło do Zamawiającego po upływie terminu o którym mowa punkcie a) powyżej, Zamawiający może udzielić wyjaśnień albo pozostawić pytanie bez odpowiedzi.</w:t>
      </w:r>
    </w:p>
    <w:p w:rsidR="000B41B1" w:rsidRPr="003D1CA2" w:rsidRDefault="000B41B1" w:rsidP="000B41B1">
      <w:pPr>
        <w:widowControl w:val="0"/>
        <w:numPr>
          <w:ilvl w:val="0"/>
          <w:numId w:val="14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left="1037" w:hanging="357"/>
        <w:jc w:val="both"/>
        <w:rPr>
          <w:rFonts w:cs="Arial"/>
        </w:rPr>
      </w:pPr>
      <w:r w:rsidRPr="003D1CA2">
        <w:rPr>
          <w:rFonts w:cs="Arial"/>
        </w:rPr>
        <w:t>Treść zapytań wraz z wyjaśnieniami Zamawiający zamieści na stronie internetowej, na której udostępnił niniejsze zapytanie</w:t>
      </w:r>
    </w:p>
    <w:p w:rsidR="000B41B1" w:rsidRPr="003D1CA2" w:rsidRDefault="000B41B1" w:rsidP="000B41B1">
      <w:pPr>
        <w:widowControl w:val="0"/>
        <w:numPr>
          <w:ilvl w:val="0"/>
          <w:numId w:val="14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left="1037" w:hanging="357"/>
        <w:jc w:val="both"/>
        <w:rPr>
          <w:rFonts w:cs="Arial"/>
        </w:rPr>
      </w:pPr>
      <w:r w:rsidRPr="003D1CA2">
        <w:t xml:space="preserve">Zamawiający zastrzega sobie prawo do nieudzielenie odpowiedzi na pytania przekazane mu w sposób inny niż opisany powyżej, w szczególności Zamawiający nie odpowiada na pytania za pośrednictwem telefonu. </w:t>
      </w:r>
    </w:p>
    <w:p w:rsidR="000B41B1" w:rsidRPr="003D1CA2" w:rsidRDefault="000B41B1" w:rsidP="000B41B1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80"/>
        <w:jc w:val="both"/>
        <w:rPr>
          <w:rFonts w:cs="Arial"/>
        </w:rPr>
      </w:pPr>
    </w:p>
    <w:p w:rsidR="000B41B1" w:rsidRPr="003D1CA2" w:rsidRDefault="000B41B1" w:rsidP="000B41B1">
      <w:pPr>
        <w:pStyle w:val="Akapitzlist"/>
        <w:numPr>
          <w:ilvl w:val="0"/>
          <w:numId w:val="12"/>
        </w:numPr>
        <w:jc w:val="both"/>
      </w:pPr>
      <w:r w:rsidRPr="003D1CA2">
        <w:t>Zmiany w treści zapytania:</w:t>
      </w:r>
    </w:p>
    <w:p w:rsidR="000B41B1" w:rsidRPr="003D1CA2" w:rsidRDefault="000B41B1" w:rsidP="000B41B1">
      <w:pPr>
        <w:widowControl w:val="0"/>
        <w:numPr>
          <w:ilvl w:val="0"/>
          <w:numId w:val="15"/>
        </w:numPr>
        <w:suppressAutoHyphens/>
        <w:ind w:left="1077" w:hanging="357"/>
        <w:jc w:val="both"/>
        <w:rPr>
          <w:rFonts w:cs="Arial"/>
        </w:rPr>
      </w:pPr>
      <w:r w:rsidRPr="003D1CA2">
        <w:rPr>
          <w:rFonts w:cs="Arial"/>
        </w:rPr>
        <w:t xml:space="preserve">w szczególnie uzasadnionych przypadkach Zamawiający może w każdym czasie, przed upływem terminu do składania ofert, zmodyfikować treść niniejszego zapytania. Dokonane w ten sposób modyfikacje Zamawiający </w:t>
      </w:r>
      <w:r w:rsidR="009065C1">
        <w:rPr>
          <w:rFonts w:cs="Arial"/>
        </w:rPr>
        <w:t>opublikuje</w:t>
      </w:r>
      <w:r w:rsidRPr="003D1CA2">
        <w:rPr>
          <w:rFonts w:cs="Arial"/>
        </w:rPr>
        <w:t xml:space="preserve"> na stronie internetowej na której udostępnił niniejsze zapytanie</w:t>
      </w:r>
    </w:p>
    <w:p w:rsidR="000B41B1" w:rsidRPr="003D1CA2" w:rsidRDefault="000B41B1" w:rsidP="000B41B1">
      <w:pPr>
        <w:widowControl w:val="0"/>
        <w:numPr>
          <w:ilvl w:val="0"/>
          <w:numId w:val="15"/>
        </w:numPr>
        <w:suppressAutoHyphens/>
        <w:ind w:left="1077" w:hanging="357"/>
        <w:jc w:val="both"/>
        <w:rPr>
          <w:rFonts w:cs="Arial"/>
        </w:rPr>
      </w:pPr>
      <w:r w:rsidRPr="003D1CA2">
        <w:rPr>
          <w:rFonts w:cs="Arial"/>
        </w:rPr>
        <w:t>modyfikacje są każdorazowo wiążące dla Oferentów.</w:t>
      </w:r>
    </w:p>
    <w:p w:rsidR="000B41B1" w:rsidRPr="003D1CA2" w:rsidRDefault="000B41B1" w:rsidP="000B41B1">
      <w:pPr>
        <w:widowControl w:val="0"/>
        <w:numPr>
          <w:ilvl w:val="0"/>
          <w:numId w:val="15"/>
        </w:numPr>
        <w:suppressAutoHyphens/>
        <w:ind w:left="1077" w:hanging="357"/>
        <w:jc w:val="both"/>
        <w:rPr>
          <w:rFonts w:cs="Arial"/>
        </w:rPr>
      </w:pPr>
      <w:r w:rsidRPr="003D1CA2">
        <w:rPr>
          <w:rFonts w:cs="Arial"/>
        </w:rPr>
        <w:t>Zamawiający może przedłuży</w:t>
      </w:r>
      <w:r>
        <w:rPr>
          <w:rFonts w:cs="Arial"/>
        </w:rPr>
        <w:t>ć</w:t>
      </w:r>
      <w:r w:rsidRPr="003D1CA2">
        <w:rPr>
          <w:rFonts w:cs="Arial"/>
        </w:rPr>
        <w:t xml:space="preserve"> termin składania ofert z uwzględnieniem czasu niezbędnego do wprowadzenia w ofertach zmian wynikających z modyfikacji treści niniejszego zapytania. O przedłużeniu terminu składania ofert Zamawiający </w:t>
      </w:r>
      <w:r w:rsidR="009065C1">
        <w:rPr>
          <w:rFonts w:cs="Arial"/>
        </w:rPr>
        <w:t xml:space="preserve">informuje poprzez zamieszczenie odpowiednich informacji </w:t>
      </w:r>
      <w:r w:rsidRPr="003D1CA2">
        <w:rPr>
          <w:rFonts w:cs="Arial"/>
        </w:rPr>
        <w:t>na stronie internetowej na której udostępnił niniejsze zapytanie</w:t>
      </w:r>
    </w:p>
    <w:p w:rsidR="000B41B1" w:rsidRPr="003D1CA2" w:rsidRDefault="000B41B1" w:rsidP="000B41B1">
      <w:pPr>
        <w:rPr>
          <w:dstrike/>
        </w:rPr>
      </w:pPr>
    </w:p>
    <w:p w:rsidR="000B41B1" w:rsidRPr="000B41B1" w:rsidRDefault="000B41B1" w:rsidP="000B41B1">
      <w:pPr>
        <w:pStyle w:val="Akapitzlist"/>
        <w:numPr>
          <w:ilvl w:val="0"/>
          <w:numId w:val="12"/>
        </w:numPr>
        <w:jc w:val="both"/>
      </w:pPr>
      <w:r w:rsidRPr="000B41B1">
        <w:t>Zamawiający nie będzie odpowiedzialny i nie poniesie żadnych kosztów spowodowanych wydatkami lub stratami poniesionymi przez Oferenta w związku z żadnymi aspektami związanymi z przygotowaniem oferty.</w:t>
      </w:r>
    </w:p>
    <w:p w:rsidR="00564BB2" w:rsidRDefault="00564BB2" w:rsidP="00237461">
      <w:pPr>
        <w:rPr>
          <w:b/>
        </w:rPr>
      </w:pPr>
    </w:p>
    <w:p w:rsidR="00521179" w:rsidRDefault="00521179" w:rsidP="00521179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Określenie warunków zmian umowy zawartej w wyniku przeprowadzonego postępowania </w:t>
      </w:r>
    </w:p>
    <w:p w:rsidR="00521179" w:rsidRDefault="00521179" w:rsidP="00237461">
      <w:pPr>
        <w:rPr>
          <w:b/>
        </w:rPr>
      </w:pPr>
    </w:p>
    <w:p w:rsidR="000B41B1" w:rsidRPr="003D1CA2" w:rsidRDefault="000B41B1" w:rsidP="000B41B1">
      <w:r w:rsidRPr="003D1CA2">
        <w:t xml:space="preserve">Warunki zmiany umowy, o ile zostały przewidziane, zostały uwzględnione w treści umowy stanowiącej załącznik do niniejszego opisu przedmiotu zamówienia. </w:t>
      </w:r>
    </w:p>
    <w:p w:rsidR="000B41B1" w:rsidRDefault="000B41B1" w:rsidP="00237461">
      <w:pPr>
        <w:rPr>
          <w:b/>
        </w:rPr>
      </w:pPr>
    </w:p>
    <w:p w:rsidR="00A8671F" w:rsidRDefault="00A8671F" w:rsidP="00A8671F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Inne istotne informacje</w:t>
      </w:r>
    </w:p>
    <w:p w:rsidR="00F36225" w:rsidRDefault="00F36225" w:rsidP="00237461">
      <w:pPr>
        <w:rPr>
          <w:b/>
        </w:rPr>
      </w:pPr>
    </w:p>
    <w:p w:rsidR="000B41B1" w:rsidRPr="000B41B1" w:rsidRDefault="000B41B1" w:rsidP="00237461">
      <w:pPr>
        <w:rPr>
          <w:b/>
        </w:rPr>
      </w:pPr>
      <w:r w:rsidRPr="000B41B1">
        <w:rPr>
          <w:b/>
        </w:rPr>
        <w:t>Wadium</w:t>
      </w:r>
    </w:p>
    <w:p w:rsidR="00391BF4" w:rsidRDefault="00391BF4" w:rsidP="00391BF4"/>
    <w:p w:rsidR="00391BF4" w:rsidRPr="00391BF4" w:rsidRDefault="000B41B1" w:rsidP="00391BF4">
      <w:pPr>
        <w:rPr>
          <w:b/>
        </w:rPr>
      </w:pPr>
      <w:r>
        <w:t xml:space="preserve">W ramach niniejszego postępowania Zamawiający </w:t>
      </w:r>
      <w:r w:rsidR="00391BF4">
        <w:t xml:space="preserve">nie </w:t>
      </w:r>
      <w:r>
        <w:t>wymaga wniesienia wadium</w:t>
      </w:r>
      <w:r w:rsidR="00391BF4">
        <w:t xml:space="preserve">. </w:t>
      </w:r>
    </w:p>
    <w:p w:rsidR="000B41B1" w:rsidRDefault="000B41B1" w:rsidP="00391BF4">
      <w:pPr>
        <w:pStyle w:val="Akapitzlist"/>
        <w:rPr>
          <w:b/>
        </w:rPr>
      </w:pPr>
      <w:r>
        <w:t xml:space="preserve"> </w:t>
      </w:r>
    </w:p>
    <w:p w:rsidR="00F36225" w:rsidRDefault="00F36225" w:rsidP="00A8671F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Załączniki</w:t>
      </w:r>
    </w:p>
    <w:p w:rsidR="00F36225" w:rsidRDefault="00F36225" w:rsidP="00237461">
      <w:pPr>
        <w:rPr>
          <w:b/>
        </w:rPr>
      </w:pPr>
    </w:p>
    <w:p w:rsidR="002A7163" w:rsidRDefault="002A7163" w:rsidP="00F36225">
      <w:pPr>
        <w:pStyle w:val="Akapitzlist"/>
        <w:numPr>
          <w:ilvl w:val="0"/>
          <w:numId w:val="6"/>
        </w:numPr>
      </w:pPr>
      <w:r>
        <w:t>Opis przedmiotu zamówienia</w:t>
      </w:r>
    </w:p>
    <w:p w:rsidR="00F36225" w:rsidRDefault="00F36225" w:rsidP="00F36225">
      <w:pPr>
        <w:pStyle w:val="Akapitzlist"/>
        <w:numPr>
          <w:ilvl w:val="0"/>
          <w:numId w:val="6"/>
        </w:numPr>
      </w:pPr>
      <w:r>
        <w:t>Formularz oferty</w:t>
      </w:r>
    </w:p>
    <w:p w:rsidR="00F36225" w:rsidRDefault="009E47D3" w:rsidP="00F36225">
      <w:pPr>
        <w:pStyle w:val="Akapitzlist"/>
        <w:numPr>
          <w:ilvl w:val="0"/>
          <w:numId w:val="6"/>
        </w:numPr>
      </w:pPr>
      <w:r>
        <w:t>Oświadczenia Wykonawcy</w:t>
      </w:r>
      <w:r w:rsidR="00B73AD5">
        <w:t xml:space="preserve"> o spełnieniu warunków i braku powiązań </w:t>
      </w:r>
    </w:p>
    <w:p w:rsidR="009E47D3" w:rsidRDefault="009E47D3" w:rsidP="00F36225">
      <w:pPr>
        <w:pStyle w:val="Akapitzlist"/>
        <w:numPr>
          <w:ilvl w:val="0"/>
          <w:numId w:val="6"/>
        </w:numPr>
      </w:pPr>
      <w:r>
        <w:t xml:space="preserve">Oświadczenie Wykonawcy w zakresie posiadanego doświadczenia </w:t>
      </w:r>
    </w:p>
    <w:p w:rsidR="00B73AD5" w:rsidRDefault="00B73AD5" w:rsidP="00B73AD5">
      <w:pPr>
        <w:pStyle w:val="Akapitzlist"/>
        <w:numPr>
          <w:ilvl w:val="0"/>
          <w:numId w:val="6"/>
        </w:numPr>
      </w:pPr>
      <w:r>
        <w:t>Wzór umowy</w:t>
      </w:r>
    </w:p>
    <w:sectPr w:rsidR="00B73AD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D4A" w:rsidRDefault="00E16D4A" w:rsidP="0065433D">
      <w:r>
        <w:separator/>
      </w:r>
    </w:p>
  </w:endnote>
  <w:endnote w:type="continuationSeparator" w:id="0">
    <w:p w:rsidR="00E16D4A" w:rsidRDefault="00E16D4A" w:rsidP="0065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D4A" w:rsidRDefault="00E16D4A" w:rsidP="0065433D">
      <w:r>
        <w:separator/>
      </w:r>
    </w:p>
  </w:footnote>
  <w:footnote w:type="continuationSeparator" w:id="0">
    <w:p w:rsidR="00E16D4A" w:rsidRDefault="00E16D4A" w:rsidP="0065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BA" w:rsidRDefault="001F58BA">
    <w:pPr>
      <w:pStyle w:val="Nagwek"/>
    </w:pPr>
    <w:r>
      <w:rPr>
        <w:noProof/>
      </w:rPr>
      <w:drawing>
        <wp:inline distT="0" distB="0" distL="0" distR="0">
          <wp:extent cx="5760720" cy="12534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znaków_POIR_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699"/>
    <w:multiLevelType w:val="hybridMultilevel"/>
    <w:tmpl w:val="21EA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4674B4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F4C2765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3294"/>
    <w:multiLevelType w:val="hybridMultilevel"/>
    <w:tmpl w:val="2006D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F74"/>
    <w:multiLevelType w:val="hybridMultilevel"/>
    <w:tmpl w:val="7F429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446A"/>
    <w:multiLevelType w:val="hybridMultilevel"/>
    <w:tmpl w:val="23E2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E7DE1"/>
    <w:multiLevelType w:val="hybridMultilevel"/>
    <w:tmpl w:val="E764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62FE"/>
    <w:multiLevelType w:val="hybridMultilevel"/>
    <w:tmpl w:val="DEFAC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76D2C"/>
    <w:multiLevelType w:val="hybridMultilevel"/>
    <w:tmpl w:val="14D6D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1A11"/>
    <w:multiLevelType w:val="hybridMultilevel"/>
    <w:tmpl w:val="49A829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30EFF"/>
    <w:multiLevelType w:val="hybridMultilevel"/>
    <w:tmpl w:val="101AF2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D534C8"/>
    <w:multiLevelType w:val="hybridMultilevel"/>
    <w:tmpl w:val="143C836E"/>
    <w:lvl w:ilvl="0" w:tplc="CA0E2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E1DB6"/>
    <w:multiLevelType w:val="hybridMultilevel"/>
    <w:tmpl w:val="EB5846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75103F"/>
    <w:multiLevelType w:val="hybridMultilevel"/>
    <w:tmpl w:val="E62CC172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31802A38"/>
    <w:multiLevelType w:val="hybridMultilevel"/>
    <w:tmpl w:val="D07A7FDC"/>
    <w:lvl w:ilvl="0" w:tplc="CA0E2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64936"/>
    <w:multiLevelType w:val="multilevel"/>
    <w:tmpl w:val="6F9293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353375F"/>
    <w:multiLevelType w:val="hybridMultilevel"/>
    <w:tmpl w:val="08F4B9F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33F25"/>
    <w:multiLevelType w:val="hybridMultilevel"/>
    <w:tmpl w:val="6E1229B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EB60289"/>
    <w:multiLevelType w:val="hybridMultilevel"/>
    <w:tmpl w:val="E18898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0F62EF"/>
    <w:multiLevelType w:val="hybridMultilevel"/>
    <w:tmpl w:val="5CD0066E"/>
    <w:lvl w:ilvl="0" w:tplc="103E62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E6E701A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6509A6"/>
    <w:multiLevelType w:val="hybridMultilevel"/>
    <w:tmpl w:val="2B8292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AF501E"/>
    <w:multiLevelType w:val="hybridMultilevel"/>
    <w:tmpl w:val="AA4E148A"/>
    <w:lvl w:ilvl="0" w:tplc="74E4AE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C51DFF"/>
    <w:multiLevelType w:val="hybridMultilevel"/>
    <w:tmpl w:val="1A9C1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80E51"/>
    <w:multiLevelType w:val="hybridMultilevel"/>
    <w:tmpl w:val="AB00ADEE"/>
    <w:lvl w:ilvl="0" w:tplc="B2341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358B2"/>
    <w:multiLevelType w:val="hybridMultilevel"/>
    <w:tmpl w:val="8EB8CBC8"/>
    <w:lvl w:ilvl="0" w:tplc="2BC23E1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1737BF"/>
    <w:multiLevelType w:val="hybridMultilevel"/>
    <w:tmpl w:val="B0869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33A56"/>
    <w:multiLevelType w:val="hybridMultilevel"/>
    <w:tmpl w:val="6FEADA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523B7"/>
    <w:multiLevelType w:val="hybridMultilevel"/>
    <w:tmpl w:val="71B47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73E0A"/>
    <w:multiLevelType w:val="hybridMultilevel"/>
    <w:tmpl w:val="472AAA3C"/>
    <w:lvl w:ilvl="0" w:tplc="103E624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66563E4C"/>
    <w:multiLevelType w:val="hybridMultilevel"/>
    <w:tmpl w:val="7878FB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DE7083"/>
    <w:multiLevelType w:val="hybridMultilevel"/>
    <w:tmpl w:val="57EED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B361DC"/>
    <w:multiLevelType w:val="hybridMultilevel"/>
    <w:tmpl w:val="DEE6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476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3D4B73"/>
    <w:multiLevelType w:val="hybridMultilevel"/>
    <w:tmpl w:val="AC1C4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A1CEF"/>
    <w:multiLevelType w:val="hybridMultilevel"/>
    <w:tmpl w:val="69AEA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01277"/>
    <w:multiLevelType w:val="hybridMultilevel"/>
    <w:tmpl w:val="1BFAC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217B9A"/>
    <w:multiLevelType w:val="hybridMultilevel"/>
    <w:tmpl w:val="0C9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D974A5"/>
    <w:multiLevelType w:val="hybridMultilevel"/>
    <w:tmpl w:val="4C84C84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6" w15:restartNumberingAfterBreak="0">
    <w:nsid w:val="74F6464C"/>
    <w:multiLevelType w:val="hybridMultilevel"/>
    <w:tmpl w:val="2E8C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66B86"/>
    <w:multiLevelType w:val="hybridMultilevel"/>
    <w:tmpl w:val="BE347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4C26F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D2CC6"/>
    <w:multiLevelType w:val="hybridMultilevel"/>
    <w:tmpl w:val="D55CE6A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7E746F08"/>
    <w:multiLevelType w:val="hybridMultilevel"/>
    <w:tmpl w:val="DEE476F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3E8108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DB5E04"/>
    <w:multiLevelType w:val="hybridMultilevel"/>
    <w:tmpl w:val="F9D8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D4326"/>
    <w:multiLevelType w:val="hybridMultilevel"/>
    <w:tmpl w:val="97BA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3"/>
  </w:num>
  <w:num w:numId="4">
    <w:abstractNumId w:val="35"/>
  </w:num>
  <w:num w:numId="5">
    <w:abstractNumId w:val="11"/>
  </w:num>
  <w:num w:numId="6">
    <w:abstractNumId w:val="32"/>
  </w:num>
  <w:num w:numId="7">
    <w:abstractNumId w:val="2"/>
  </w:num>
  <w:num w:numId="8">
    <w:abstractNumId w:val="9"/>
  </w:num>
  <w:num w:numId="9">
    <w:abstractNumId w:val="0"/>
  </w:num>
  <w:num w:numId="10">
    <w:abstractNumId w:val="16"/>
  </w:num>
  <w:num w:numId="11">
    <w:abstractNumId w:val="12"/>
  </w:num>
  <w:num w:numId="12">
    <w:abstractNumId w:val="25"/>
  </w:num>
  <w:num w:numId="13">
    <w:abstractNumId w:val="34"/>
  </w:num>
  <w:num w:numId="14">
    <w:abstractNumId w:val="38"/>
  </w:num>
  <w:num w:numId="15">
    <w:abstractNumId w:val="22"/>
  </w:num>
  <w:num w:numId="16">
    <w:abstractNumId w:val="31"/>
  </w:num>
  <w:num w:numId="17">
    <w:abstractNumId w:val="19"/>
  </w:num>
  <w:num w:numId="18">
    <w:abstractNumId w:val="36"/>
  </w:num>
  <w:num w:numId="19">
    <w:abstractNumId w:val="29"/>
  </w:num>
  <w:num w:numId="20">
    <w:abstractNumId w:val="1"/>
  </w:num>
  <w:num w:numId="21">
    <w:abstractNumId w:val="37"/>
  </w:num>
  <w:num w:numId="22">
    <w:abstractNumId w:val="39"/>
  </w:num>
  <w:num w:numId="23">
    <w:abstractNumId w:val="26"/>
  </w:num>
  <w:num w:numId="24">
    <w:abstractNumId w:val="17"/>
  </w:num>
  <w:num w:numId="25">
    <w:abstractNumId w:val="14"/>
  </w:num>
  <w:num w:numId="26">
    <w:abstractNumId w:val="21"/>
  </w:num>
  <w:num w:numId="27">
    <w:abstractNumId w:val="7"/>
  </w:num>
  <w:num w:numId="28">
    <w:abstractNumId w:val="27"/>
  </w:num>
  <w:num w:numId="29">
    <w:abstractNumId w:val="33"/>
  </w:num>
  <w:num w:numId="30">
    <w:abstractNumId w:val="28"/>
  </w:num>
  <w:num w:numId="31">
    <w:abstractNumId w:val="8"/>
  </w:num>
  <w:num w:numId="32">
    <w:abstractNumId w:val="18"/>
  </w:num>
  <w:num w:numId="33">
    <w:abstractNumId w:val="24"/>
  </w:num>
  <w:num w:numId="34">
    <w:abstractNumId w:val="4"/>
  </w:num>
  <w:num w:numId="35">
    <w:abstractNumId w:val="3"/>
  </w:num>
  <w:num w:numId="36">
    <w:abstractNumId w:val="10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3"/>
  </w:num>
  <w:num w:numId="41">
    <w:abstractNumId w:val="20"/>
  </w:num>
  <w:num w:numId="42">
    <w:abstractNumId w:val="5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7D"/>
    <w:rsid w:val="00011170"/>
    <w:rsid w:val="000124B9"/>
    <w:rsid w:val="0003285A"/>
    <w:rsid w:val="00056155"/>
    <w:rsid w:val="0009163D"/>
    <w:rsid w:val="000A3A35"/>
    <w:rsid w:val="000A5490"/>
    <w:rsid w:val="000B41B1"/>
    <w:rsid w:val="000D2B5D"/>
    <w:rsid w:val="000E040F"/>
    <w:rsid w:val="000F61F1"/>
    <w:rsid w:val="00104E20"/>
    <w:rsid w:val="00107FBE"/>
    <w:rsid w:val="00130ADB"/>
    <w:rsid w:val="00135B1C"/>
    <w:rsid w:val="00155C43"/>
    <w:rsid w:val="001827E5"/>
    <w:rsid w:val="00186736"/>
    <w:rsid w:val="00193E4E"/>
    <w:rsid w:val="001A4052"/>
    <w:rsid w:val="001D52C7"/>
    <w:rsid w:val="001F58BA"/>
    <w:rsid w:val="00215783"/>
    <w:rsid w:val="00237461"/>
    <w:rsid w:val="00251921"/>
    <w:rsid w:val="00262FAD"/>
    <w:rsid w:val="0027316F"/>
    <w:rsid w:val="00273C36"/>
    <w:rsid w:val="00280130"/>
    <w:rsid w:val="00281486"/>
    <w:rsid w:val="002821C5"/>
    <w:rsid w:val="00282BB9"/>
    <w:rsid w:val="0028559C"/>
    <w:rsid w:val="00293D3E"/>
    <w:rsid w:val="002A53FE"/>
    <w:rsid w:val="002A7163"/>
    <w:rsid w:val="002D4B07"/>
    <w:rsid w:val="0033324F"/>
    <w:rsid w:val="00350AE6"/>
    <w:rsid w:val="003539CD"/>
    <w:rsid w:val="00361B99"/>
    <w:rsid w:val="00391BF4"/>
    <w:rsid w:val="003B6BC7"/>
    <w:rsid w:val="003C084E"/>
    <w:rsid w:val="003C2AB2"/>
    <w:rsid w:val="003E291B"/>
    <w:rsid w:val="00405CB9"/>
    <w:rsid w:val="0045143F"/>
    <w:rsid w:val="00496027"/>
    <w:rsid w:val="00521179"/>
    <w:rsid w:val="00526AE2"/>
    <w:rsid w:val="00533F26"/>
    <w:rsid w:val="00542D65"/>
    <w:rsid w:val="00564BB2"/>
    <w:rsid w:val="0059442A"/>
    <w:rsid w:val="005E7A00"/>
    <w:rsid w:val="005F77E0"/>
    <w:rsid w:val="00611906"/>
    <w:rsid w:val="00612759"/>
    <w:rsid w:val="00621B48"/>
    <w:rsid w:val="00646B2F"/>
    <w:rsid w:val="00652DEA"/>
    <w:rsid w:val="00653337"/>
    <w:rsid w:val="0065433D"/>
    <w:rsid w:val="006614F7"/>
    <w:rsid w:val="00681365"/>
    <w:rsid w:val="00684F85"/>
    <w:rsid w:val="006922E7"/>
    <w:rsid w:val="006954ED"/>
    <w:rsid w:val="006E4BE8"/>
    <w:rsid w:val="006F251A"/>
    <w:rsid w:val="007457C4"/>
    <w:rsid w:val="00751B4B"/>
    <w:rsid w:val="007548CB"/>
    <w:rsid w:val="007648CE"/>
    <w:rsid w:val="0076611C"/>
    <w:rsid w:val="007730AD"/>
    <w:rsid w:val="00790688"/>
    <w:rsid w:val="00792ED7"/>
    <w:rsid w:val="007A4D79"/>
    <w:rsid w:val="007B4E4B"/>
    <w:rsid w:val="00822B59"/>
    <w:rsid w:val="0084638D"/>
    <w:rsid w:val="0085422D"/>
    <w:rsid w:val="00870C4C"/>
    <w:rsid w:val="00876E0E"/>
    <w:rsid w:val="00891B6D"/>
    <w:rsid w:val="008A525A"/>
    <w:rsid w:val="008A70CB"/>
    <w:rsid w:val="008D5719"/>
    <w:rsid w:val="008E302F"/>
    <w:rsid w:val="008E424F"/>
    <w:rsid w:val="008E4D75"/>
    <w:rsid w:val="00902521"/>
    <w:rsid w:val="009065C1"/>
    <w:rsid w:val="00913946"/>
    <w:rsid w:val="009213AA"/>
    <w:rsid w:val="0092557D"/>
    <w:rsid w:val="00926E71"/>
    <w:rsid w:val="00954978"/>
    <w:rsid w:val="00960056"/>
    <w:rsid w:val="009C51BC"/>
    <w:rsid w:val="009D27C1"/>
    <w:rsid w:val="009E47D3"/>
    <w:rsid w:val="009E7A40"/>
    <w:rsid w:val="00A02C09"/>
    <w:rsid w:val="00A65348"/>
    <w:rsid w:val="00A749CF"/>
    <w:rsid w:val="00A80B4F"/>
    <w:rsid w:val="00A8671F"/>
    <w:rsid w:val="00AB155E"/>
    <w:rsid w:val="00AB6818"/>
    <w:rsid w:val="00AB7EB7"/>
    <w:rsid w:val="00AD5856"/>
    <w:rsid w:val="00AF7D52"/>
    <w:rsid w:val="00B03696"/>
    <w:rsid w:val="00B137AF"/>
    <w:rsid w:val="00B1725E"/>
    <w:rsid w:val="00B2084B"/>
    <w:rsid w:val="00B21F3D"/>
    <w:rsid w:val="00B30933"/>
    <w:rsid w:val="00B3334F"/>
    <w:rsid w:val="00B60F6E"/>
    <w:rsid w:val="00B73AD5"/>
    <w:rsid w:val="00B8195D"/>
    <w:rsid w:val="00B81C99"/>
    <w:rsid w:val="00BB4113"/>
    <w:rsid w:val="00BD24F6"/>
    <w:rsid w:val="00C03738"/>
    <w:rsid w:val="00C16E7D"/>
    <w:rsid w:val="00C212C5"/>
    <w:rsid w:val="00C3048C"/>
    <w:rsid w:val="00C32C5B"/>
    <w:rsid w:val="00C80643"/>
    <w:rsid w:val="00CA4969"/>
    <w:rsid w:val="00CC4A76"/>
    <w:rsid w:val="00CF1CA3"/>
    <w:rsid w:val="00CF2E9E"/>
    <w:rsid w:val="00D07A88"/>
    <w:rsid w:val="00D103D2"/>
    <w:rsid w:val="00D3342A"/>
    <w:rsid w:val="00D767A8"/>
    <w:rsid w:val="00D90C39"/>
    <w:rsid w:val="00DA342F"/>
    <w:rsid w:val="00DC6130"/>
    <w:rsid w:val="00E01B90"/>
    <w:rsid w:val="00E1567A"/>
    <w:rsid w:val="00E16D4A"/>
    <w:rsid w:val="00E23DD9"/>
    <w:rsid w:val="00E26B25"/>
    <w:rsid w:val="00E32A2A"/>
    <w:rsid w:val="00E51550"/>
    <w:rsid w:val="00E85ABB"/>
    <w:rsid w:val="00EB4623"/>
    <w:rsid w:val="00EC0DB6"/>
    <w:rsid w:val="00EE6D43"/>
    <w:rsid w:val="00F11D5C"/>
    <w:rsid w:val="00F36225"/>
    <w:rsid w:val="00F62B5E"/>
    <w:rsid w:val="00F67A2D"/>
    <w:rsid w:val="00F8031B"/>
    <w:rsid w:val="00F93FF1"/>
    <w:rsid w:val="00FA0B8E"/>
    <w:rsid w:val="00FA4A13"/>
    <w:rsid w:val="00FB3EF3"/>
    <w:rsid w:val="00FB5A79"/>
    <w:rsid w:val="00FE2C8B"/>
    <w:rsid w:val="00FE6369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CE76F2"/>
  <w15:docId w15:val="{678774CD-04C5-4816-AEEE-4744D34B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ED7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74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74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2374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77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362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36225"/>
  </w:style>
  <w:style w:type="table" w:styleId="Tabela-Siatka">
    <w:name w:val="Table Grid"/>
    <w:basedOn w:val="Standardowy"/>
    <w:uiPriority w:val="39"/>
    <w:rsid w:val="000D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4BB2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B41B1"/>
  </w:style>
  <w:style w:type="paragraph" w:customStyle="1" w:styleId="Akapitzlist1">
    <w:name w:val="Akapit z listą1"/>
    <w:basedOn w:val="Normalny"/>
    <w:uiPriority w:val="99"/>
    <w:rsid w:val="000B41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5">
    <w:name w:val="Style5"/>
    <w:basedOn w:val="Normalny"/>
    <w:uiPriority w:val="99"/>
    <w:rsid w:val="009E47D3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E47D3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9E47D3"/>
    <w:rPr>
      <w:rFonts w:ascii="Verdana" w:hAnsi="Verdana" w:cs="Verdana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9E47D3"/>
    <w:rPr>
      <w:rFonts w:ascii="Verdana" w:hAnsi="Verdana" w:cs="Verdana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4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33D"/>
  </w:style>
  <w:style w:type="paragraph" w:styleId="Stopka">
    <w:name w:val="footer"/>
    <w:basedOn w:val="Normalny"/>
    <w:link w:val="StopkaZnak"/>
    <w:uiPriority w:val="99"/>
    <w:unhideWhenUsed/>
    <w:rsid w:val="00654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3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4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4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4F7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A7163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4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4E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24F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1F58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58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ter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lter@walter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ymar@walter24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2298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Janas</dc:creator>
  <cp:lastModifiedBy>Michał Janas</cp:lastModifiedBy>
  <cp:revision>12</cp:revision>
  <dcterms:created xsi:type="dcterms:W3CDTF">2017-06-12T10:41:00Z</dcterms:created>
  <dcterms:modified xsi:type="dcterms:W3CDTF">2017-08-07T11:41:00Z</dcterms:modified>
</cp:coreProperties>
</file>